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附件：</w:t>
      </w:r>
    </w:p>
    <w:p>
      <w:pPr>
        <w:widowControl/>
        <w:shd w:val="clear" w:color="auto" w:fill="FFFFFF"/>
        <w:jc w:val="center"/>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具备省本级医疗保险门诊慢特病定点资格的医疗机构名单及联系方式</w:t>
      </w:r>
    </w:p>
    <w:tbl>
      <w:tblPr>
        <w:tblStyle w:val="2"/>
        <w:tblW w:w="8740" w:type="dxa"/>
        <w:tblInd w:w="0" w:type="dxa"/>
        <w:shd w:val="clear" w:color="auto" w:fill="FFFFFF"/>
        <w:tblLayout w:type="autofit"/>
        <w:tblCellMar>
          <w:top w:w="0" w:type="dxa"/>
          <w:left w:w="0" w:type="dxa"/>
          <w:bottom w:w="0" w:type="dxa"/>
          <w:right w:w="0" w:type="dxa"/>
        </w:tblCellMar>
      </w:tblPr>
      <w:tblGrid>
        <w:gridCol w:w="814"/>
        <w:gridCol w:w="1843"/>
        <w:gridCol w:w="2539"/>
        <w:gridCol w:w="2280"/>
        <w:gridCol w:w="1264"/>
      </w:tblGrid>
      <w:tr>
        <w:tblPrEx>
          <w:shd w:val="clear" w:color="auto" w:fill="FFFFFF"/>
          <w:tblCellMar>
            <w:top w:w="0" w:type="dxa"/>
            <w:left w:w="0" w:type="dxa"/>
            <w:bottom w:w="0" w:type="dxa"/>
            <w:right w:w="0" w:type="dxa"/>
          </w:tblCellMar>
        </w:tblPrEx>
        <w:trPr>
          <w:trHeight w:val="646" w:hRule="atLeast"/>
        </w:trPr>
        <w:tc>
          <w:tcPr>
            <w:tcW w:w="814"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黑体" w:hAnsi="黑体" w:eastAsia="黑体" w:cs="宋体"/>
                <w:b/>
                <w:bCs/>
                <w:color w:val="000000"/>
                <w:spacing w:val="8"/>
                <w:kern w:val="0"/>
                <w:sz w:val="20"/>
                <w:szCs w:val="20"/>
              </w:rPr>
              <w:t>编码</w:t>
            </w:r>
          </w:p>
        </w:tc>
        <w:tc>
          <w:tcPr>
            <w:tcW w:w="1843" w:type="dxa"/>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黑体" w:hAnsi="黑体" w:eastAsia="黑体" w:cs="宋体"/>
                <w:b/>
                <w:bCs/>
                <w:color w:val="000000"/>
                <w:spacing w:val="8"/>
                <w:kern w:val="0"/>
                <w:sz w:val="20"/>
                <w:szCs w:val="20"/>
              </w:rPr>
              <w:t>名称</w:t>
            </w:r>
          </w:p>
        </w:tc>
        <w:tc>
          <w:tcPr>
            <w:tcW w:w="2539" w:type="dxa"/>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黑体" w:hAnsi="黑体" w:eastAsia="黑体" w:cs="宋体"/>
                <w:b/>
                <w:bCs/>
                <w:color w:val="000000"/>
                <w:spacing w:val="8"/>
                <w:kern w:val="0"/>
                <w:sz w:val="20"/>
                <w:szCs w:val="20"/>
              </w:rPr>
              <w:t>购药流程</w:t>
            </w:r>
          </w:p>
        </w:tc>
        <w:tc>
          <w:tcPr>
            <w:tcW w:w="22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黑体" w:hAnsi="黑体" w:eastAsia="黑体" w:cs="宋体"/>
                <w:b/>
                <w:bCs/>
                <w:color w:val="333333"/>
                <w:spacing w:val="8"/>
                <w:kern w:val="0"/>
                <w:sz w:val="20"/>
                <w:szCs w:val="20"/>
              </w:rPr>
              <w:t>送药联系电话</w:t>
            </w:r>
            <w:r>
              <w:rPr>
                <w:rFonts w:hint="eastAsia" w:ascii="黑体" w:hAnsi="黑体" w:eastAsia="黑体" w:cs="宋体"/>
                <w:b/>
                <w:bCs/>
                <w:color w:val="333333"/>
                <w:spacing w:val="8"/>
                <w:kern w:val="0"/>
                <w:sz w:val="20"/>
                <w:szCs w:val="20"/>
              </w:rPr>
              <w:br w:type="textWrapping"/>
            </w:r>
            <w:r>
              <w:rPr>
                <w:rFonts w:hint="eastAsia" w:ascii="宋体" w:hAnsi="宋体" w:eastAsia="宋体" w:cs="宋体"/>
                <w:b/>
                <w:bCs/>
                <w:color w:val="333333"/>
                <w:spacing w:val="8"/>
                <w:kern w:val="0"/>
                <w:sz w:val="20"/>
                <w:szCs w:val="20"/>
              </w:rPr>
              <w:t> </w:t>
            </w:r>
            <w:r>
              <w:rPr>
                <w:rFonts w:hint="eastAsia" w:ascii="黑体" w:hAnsi="黑体" w:eastAsia="黑体" w:cs="宋体"/>
                <w:b/>
                <w:bCs/>
                <w:color w:val="333333"/>
                <w:spacing w:val="8"/>
                <w:kern w:val="0"/>
                <w:sz w:val="20"/>
                <w:szCs w:val="20"/>
              </w:rPr>
              <w:t>（区号0311）</w:t>
            </w:r>
          </w:p>
        </w:tc>
        <w:tc>
          <w:tcPr>
            <w:tcW w:w="1264" w:type="dxa"/>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黑体" w:hAnsi="黑体" w:eastAsia="黑体" w:cs="宋体"/>
                <w:b/>
                <w:bCs/>
                <w:color w:val="333333"/>
                <w:spacing w:val="8"/>
                <w:kern w:val="0"/>
                <w:sz w:val="20"/>
                <w:szCs w:val="20"/>
              </w:rPr>
              <w:t>备注</w:t>
            </w: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H004</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河北省中医院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互联网医院可实现手机交费配送药</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69095058</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1217"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H005</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河北省第八人民医院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为老年人送医送药是我院的服务项目之一。在疫情期间继续开展送医送药服务，具体流程:上门拿医保卡—相关科室医生开具处方—门诊收费处交费—药房取药—送至患者手中</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89892638</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90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H006</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河北省直机关第一门诊部</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目前是根据慢性病患者的电话咨询及用药情况，给患者上门送药</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87902517、87902292、87903304</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132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H007</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河北省直机关第二门诊部</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通过开通微信群、电话预约等联系渠道，专人登记患者信息—分诊—医生开具处方—药师备药—再次落实患者信息及药品明细—由专人负责现金缴费—党员志愿者队伍送药—患者签字确认</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87227516、87227518</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132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H009</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河北省胸科医院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登陆河北省胸科医院互联网医院“e健联”小程序—找到原就诊科室—选择在线医师进行问诊—医生开具处方—选择志愿者代购药—根据提示完成后续操作—药品寄出，等待收货</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86916191</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728"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H023</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河北以岭医院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开展疫情期间“送医送药送健康，真情关怀送上门”服务，通过公众号预约、电话预约、医生回访三种形式，关注“河北以岭医院公众号”绑定就诊人；相关科室医生开具处方；公众号客户端生成电子处方，在线支付；服务人员打印发票和处方取药；统一送药</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83836460、83850971</w:t>
            </w:r>
          </w:p>
        </w:tc>
        <w:tc>
          <w:tcPr>
            <w:tcW w:w="126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96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H026</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河北省优抚医院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根据门诊慢性病定点老患者的电话咨询及医生回访情况，开展上门送药服务，预计2021年1月18日开通</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66788827</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84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H017</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河北经贸大学医务室</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疫情期间开启电话送药服务，仅限于经贸大学家属院</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87656356</w:t>
            </w: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限本单位职工就医</w:t>
            </w:r>
          </w:p>
        </w:tc>
      </w:tr>
      <w:tr>
        <w:tblPrEx>
          <w:tblCellMar>
            <w:top w:w="0" w:type="dxa"/>
            <w:left w:w="0" w:type="dxa"/>
            <w:bottom w:w="0" w:type="dxa"/>
            <w:right w:w="0" w:type="dxa"/>
          </w:tblCellMar>
        </w:tblPrEx>
        <w:trPr>
          <w:trHeight w:val="84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H000</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河北省人民医院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正在开发，做线上购药送药上门程序，预计5到7天实现</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82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H013</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河北医科大学第一医院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部分科室已开通医护人员送药上门服务，相关流程医院正在研究制定，预计一周之内完成</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H001</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河北医科大学第二医院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H002</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河北医科大学第三医院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H003</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河北医科大学第四医院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H008</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河北省儿童医院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962"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H034</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中国人民解放军陆军军医大学士官学校附属医院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H035</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白求恩国际和平医院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H038</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石家庄市第五医院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H042</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河北中医学院门诊部</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H043</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石家庄市中医院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H045</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石家庄市人民医院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H046</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石家庄市第六医院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H075</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石家庄市第三医院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H078</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石家庄市第四医院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H081</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石家庄市第二医院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H170</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石家庄市中医院东院区</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H174</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石家庄市人民医院汊河分院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r>
      <w:tr>
        <w:tblPrEx>
          <w:tblCellMar>
            <w:top w:w="0" w:type="dxa"/>
            <w:left w:w="0" w:type="dxa"/>
            <w:bottom w:w="0" w:type="dxa"/>
            <w:right w:w="0" w:type="dxa"/>
          </w:tblCellMar>
        </w:tblPrEx>
        <w:trPr>
          <w:trHeight w:val="49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H010</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河北师范大学职工医院</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0"/>
                <w:szCs w:val="20"/>
              </w:rPr>
              <w:t>限本单位职工就医</w:t>
            </w:r>
          </w:p>
        </w:tc>
      </w:tr>
      <w:tr>
        <w:tblPrEx>
          <w:tblCellMar>
            <w:top w:w="0" w:type="dxa"/>
            <w:left w:w="0" w:type="dxa"/>
            <w:bottom w:w="0" w:type="dxa"/>
            <w:right w:w="0" w:type="dxa"/>
          </w:tblCellMar>
        </w:tblPrEx>
        <w:trPr>
          <w:trHeight w:val="76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H107</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石家庄市第三医院驻省检察院医务室</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限本单位职工就医</w:t>
            </w:r>
          </w:p>
        </w:tc>
      </w:tr>
      <w:tr>
        <w:tblPrEx>
          <w:tblCellMar>
            <w:top w:w="0" w:type="dxa"/>
            <w:left w:w="0" w:type="dxa"/>
            <w:bottom w:w="0" w:type="dxa"/>
            <w:right w:w="0" w:type="dxa"/>
          </w:tblCellMar>
        </w:tblPrEx>
        <w:trPr>
          <w:trHeight w:val="766" w:hRule="atLeast"/>
        </w:trPr>
        <w:tc>
          <w:tcPr>
            <w:tcW w:w="8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H109</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石家庄市中医院驻省公安厅医务室</w:t>
            </w:r>
          </w:p>
        </w:tc>
        <w:tc>
          <w:tcPr>
            <w:tcW w:w="25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暂未开通送药等服务</w:t>
            </w: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rPr>
                <w:rFonts w:ascii="Microsoft YaHei UI" w:hAnsi="Microsoft YaHei UI" w:eastAsia="Microsoft YaHei UI" w:cs="宋体"/>
                <w:color w:val="333333"/>
                <w:spacing w:val="8"/>
                <w:kern w:val="0"/>
                <w:sz w:val="26"/>
                <w:szCs w:val="26"/>
              </w:rPr>
            </w:pPr>
          </w:p>
        </w:tc>
        <w:tc>
          <w:tcPr>
            <w:tcW w:w="126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wordWrap w:val="0"/>
              <w:jc w:val="center"/>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spacing w:val="8"/>
                <w:kern w:val="0"/>
                <w:sz w:val="20"/>
                <w:szCs w:val="20"/>
              </w:rPr>
              <w:t>限本单位职工就医</w:t>
            </w:r>
          </w:p>
        </w:tc>
      </w:tr>
    </w:tbl>
    <w:p>
      <w:pPr>
        <w:widowControl/>
        <w:shd w:val="clear" w:color="auto" w:fill="FFFFFF"/>
        <w:rPr>
          <w:rFonts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A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2021-01-16T03:42:43Z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