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AC08E">
      <w:pPr>
        <w:spacing w:line="580" w:lineRule="exac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附件2</w:t>
      </w:r>
      <w:bookmarkStart w:id="0" w:name="_GoBack"/>
      <w:bookmarkEnd w:id="0"/>
    </w:p>
    <w:p w14:paraId="468D3F81">
      <w:pPr>
        <w:spacing w:line="580" w:lineRule="exact"/>
        <w:rPr>
          <w:rFonts w:hint="default" w:ascii="黑体" w:hAnsi="黑体" w:eastAsia="黑体" w:cs="宋体"/>
          <w:kern w:val="0"/>
          <w:sz w:val="32"/>
          <w:szCs w:val="32"/>
          <w:lang w:val="en-US" w:eastAsia="zh-CN"/>
        </w:rPr>
      </w:pPr>
    </w:p>
    <w:p w14:paraId="53197196">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黑体" w:eastAsia="方正小标宋简体" w:cs="宋体"/>
          <w:kern w:val="0"/>
          <w:sz w:val="44"/>
          <w:szCs w:val="44"/>
          <w:highlight w:val="none"/>
        </w:rPr>
      </w:pPr>
      <w:r>
        <w:rPr>
          <w:rFonts w:hint="eastAsia" w:ascii="方正小标宋简体" w:hAnsi="黑体" w:eastAsia="方正小标宋简体" w:cs="宋体"/>
          <w:kern w:val="0"/>
          <w:sz w:val="44"/>
          <w:szCs w:val="44"/>
          <w:highlight w:val="none"/>
        </w:rPr>
        <w:t>202</w:t>
      </w:r>
      <w:r>
        <w:rPr>
          <w:rFonts w:hint="eastAsia" w:ascii="方正小标宋简体" w:hAnsi="黑体" w:eastAsia="方正小标宋简体" w:cs="宋体"/>
          <w:kern w:val="0"/>
          <w:sz w:val="44"/>
          <w:szCs w:val="44"/>
          <w:highlight w:val="none"/>
          <w:lang w:val="en-US" w:eastAsia="zh-CN"/>
        </w:rPr>
        <w:t>6</w:t>
      </w:r>
      <w:r>
        <w:rPr>
          <w:rFonts w:hint="eastAsia" w:ascii="方正小标宋简体" w:hAnsi="黑体" w:eastAsia="方正小标宋简体" w:cs="宋体"/>
          <w:kern w:val="0"/>
          <w:sz w:val="44"/>
          <w:szCs w:val="44"/>
          <w:highlight w:val="none"/>
        </w:rPr>
        <w:t>年河北省高校思想政治工作研究课题</w:t>
      </w:r>
    </w:p>
    <w:p w14:paraId="77E390C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ascii="仿宋_GB2312" w:hAnsi="宋体" w:eastAsia="仿宋_GB2312" w:cs="宋体"/>
          <w:b w:val="0"/>
          <w:bCs/>
          <w:kern w:val="0"/>
          <w:sz w:val="44"/>
          <w:szCs w:val="44"/>
          <w:highlight w:val="none"/>
        </w:rPr>
      </w:pPr>
      <w:r>
        <w:rPr>
          <w:rFonts w:hint="eastAsia" w:ascii="方正小标宋简体" w:hAnsi="黑体" w:eastAsia="方正小标宋简体" w:cs="宋体"/>
          <w:kern w:val="0"/>
          <w:sz w:val="44"/>
          <w:szCs w:val="44"/>
          <w:highlight w:val="none"/>
        </w:rPr>
        <w:t>申报选题指南</w:t>
      </w:r>
    </w:p>
    <w:p w14:paraId="06B3BB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5778FB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申报课题应立足当前高校思想政治工作实际，聚焦具体问题、突出应用导向，注重“小切口、深挖掘、实效果”，避免空泛议论和低水平重复。申报者既可参照下列选题方向确定具体题目，</w:t>
      </w:r>
      <w:r>
        <w:rPr>
          <w:rFonts w:hint="eastAsia" w:ascii="仿宋_GB2312" w:hAnsi="仿宋_GB2312" w:eastAsia="仿宋_GB2312" w:cs="仿宋_GB2312"/>
          <w:b/>
          <w:bCs/>
          <w:sz w:val="32"/>
          <w:szCs w:val="32"/>
          <w:lang w:val="en-US" w:eastAsia="zh-CN"/>
        </w:rPr>
        <w:t>也可立足本校工作实际自拟选题</w:t>
      </w:r>
      <w:r>
        <w:rPr>
          <w:rFonts w:hint="eastAsia" w:ascii="仿宋_GB2312" w:hAnsi="仿宋_GB2312" w:eastAsia="仿宋_GB2312" w:cs="仿宋_GB2312"/>
          <w:sz w:val="32"/>
          <w:szCs w:val="32"/>
          <w:lang w:val="en-US" w:eastAsia="zh-CN"/>
        </w:rPr>
        <w:t>。</w:t>
      </w:r>
    </w:p>
    <w:p w14:paraId="7D8DF0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参考选题方向如下：</w:t>
      </w:r>
    </w:p>
    <w:p w14:paraId="2A10DC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2"/>
          <w:sz w:val="32"/>
          <w:szCs w:val="32"/>
          <w:lang w:val="en-US" w:eastAsia="zh-CN" w:bidi="ar-SA"/>
        </w:rPr>
        <w:t>习近平新时代中国特色社会主义思想“三进”路径创新研究</w:t>
      </w:r>
    </w:p>
    <w:p w14:paraId="5EBF4C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2.“习近平新时代中国特色社会主义思想概论”课结合河北本土教学资源开展特色化教学的实践探索</w:t>
      </w:r>
    </w:p>
    <w:p w14:paraId="715828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kern w:val="44"/>
          <w:sz w:val="32"/>
          <w:szCs w:val="32"/>
          <w:lang w:val="en-US" w:eastAsia="zh-CN"/>
        </w:rPr>
      </w:pPr>
      <w:r>
        <w:rPr>
          <w:rFonts w:hint="eastAsia" w:ascii="仿宋_GB2312" w:hAnsi="仿宋_GB2312" w:eastAsia="仿宋_GB2312" w:cs="仿宋_GB2312"/>
          <w:sz w:val="32"/>
          <w:szCs w:val="32"/>
          <w:lang w:val="en-US" w:eastAsia="zh-CN"/>
        </w:rPr>
        <w:t>3.习近平总书记视察河北重要讲话精神融入思政课教学实践研究</w:t>
      </w:r>
      <w:r>
        <w:rPr>
          <w:rFonts w:hint="eastAsia" w:ascii="仿宋_GB2312" w:hAnsi="仿宋_GB2312" w:eastAsia="仿宋_GB2312" w:cs="仿宋_GB2312"/>
          <w:b/>
          <w:bCs/>
          <w:kern w:val="44"/>
          <w:sz w:val="32"/>
          <w:szCs w:val="32"/>
          <w:lang w:val="en-US" w:eastAsia="zh-CN"/>
        </w:rPr>
        <w:t xml:space="preserve"> </w:t>
      </w:r>
    </w:p>
    <w:p w14:paraId="6643E8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44"/>
          <w:sz w:val="32"/>
          <w:szCs w:val="32"/>
          <w:lang w:val="en-US" w:eastAsia="zh-CN"/>
        </w:rPr>
      </w:pPr>
      <w:r>
        <w:rPr>
          <w:rFonts w:hint="eastAsia" w:ascii="仿宋_GB2312" w:hAnsi="仿宋_GB2312" w:eastAsia="仿宋_GB2312" w:cs="仿宋_GB2312"/>
          <w:b w:val="0"/>
          <w:bCs w:val="0"/>
          <w:kern w:val="44"/>
          <w:sz w:val="32"/>
          <w:szCs w:val="32"/>
          <w:lang w:val="en-US" w:eastAsia="zh-CN"/>
        </w:rPr>
        <w:t>4.新时代伟大变革融入高校思想政治教育工作研究</w:t>
      </w:r>
    </w:p>
    <w:p w14:paraId="396186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44"/>
          <w:sz w:val="32"/>
          <w:szCs w:val="32"/>
          <w:lang w:val="en-US" w:eastAsia="zh-CN"/>
        </w:rPr>
      </w:pPr>
      <w:r>
        <w:rPr>
          <w:rFonts w:hint="eastAsia" w:ascii="仿宋_GB2312" w:hAnsi="仿宋_GB2312" w:eastAsia="仿宋_GB2312" w:cs="仿宋_GB2312"/>
          <w:sz w:val="32"/>
          <w:szCs w:val="32"/>
          <w:lang w:val="en-US" w:eastAsia="zh-CN"/>
        </w:rPr>
        <w:t>5.高校思政课实践教学“打卡、认证”激励方式的实效研究</w:t>
      </w:r>
    </w:p>
    <w:p w14:paraId="55B84E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6.高校领导干部常态化讲授思政课的制度运行现状与优化建议——以XX高校为例</w:t>
      </w:r>
    </w:p>
    <w:p w14:paraId="464BDB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7.总体国家安全观教育融入高校新生入学教育体系的实践探索</w:t>
      </w:r>
    </w:p>
    <w:p w14:paraId="787319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8.总体国家安全观教育融入高校日常思政教育活动的方式与效果研究</w:t>
      </w:r>
    </w:p>
    <w:p w14:paraId="728DF0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9.专业课教师开展课程思政的难点与对策研究——以XX类专业为例</w:t>
      </w:r>
    </w:p>
    <w:p w14:paraId="20294E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10.高校“一站式”学生社区中实践育人功能的实现方式研究</w:t>
      </w:r>
    </w:p>
    <w:p w14:paraId="039E9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11.高校与“大思政课”实践教学基地结对共建的运行机制与实效分析</w:t>
      </w:r>
    </w:p>
    <w:p w14:paraId="39E574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12.微短剧形式在高校网络思政教育中的应用效果研究</w:t>
      </w:r>
    </w:p>
    <w:p w14:paraId="7E7A60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13.高校学生思想状况动态掌握与合理诉求及时解决的一线工作机制研究</w:t>
      </w:r>
    </w:p>
    <w:p w14:paraId="768829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14.大学生集体主义意识培养的路径与实效研究——基于志愿服务、班级建设等场景</w:t>
      </w:r>
    </w:p>
    <w:p w14:paraId="6654E1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15.大学生网络行为规范纳入校规校纪与日常管理的实践探索</w:t>
      </w:r>
    </w:p>
    <w:p w14:paraId="2DAC2A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16.高校思想政治工作队伍准入退出机制的现状与完善建议</w:t>
      </w:r>
    </w:p>
    <w:p w14:paraId="76307E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17.高校学生心理健康教育引导、综合感知与危机干预机制的衔接与运行研究</w:t>
      </w:r>
    </w:p>
    <w:p w14:paraId="14442A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18.高校学生党员发展质量提升与全过程教育管理实践研究</w:t>
      </w:r>
    </w:p>
    <w:p w14:paraId="1D77DD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19.高校“一站式”学生社区育人功能发挥的路径研究</w:t>
      </w:r>
    </w:p>
    <w:p w14:paraId="4CFC7A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20.开学毕业典礼”仪式教育功能的发挥现状与提升策略研究</w:t>
      </w:r>
    </w:p>
    <w:p w14:paraId="7A689E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21.高校廉洁文化融入课程教学与日常思政活动的路径研究</w:t>
      </w:r>
    </w:p>
    <w:p w14:paraId="1C1B863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22.人工智能赋能高校思想政治教育高质量发展研究</w:t>
      </w:r>
    </w:p>
    <w:p w14:paraId="5FA3DC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6F61F9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50EB7B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微软雅黑" w:hAnsi="微软雅黑" w:eastAsia="微软雅黑" w:cs="微软雅黑"/>
          <w:i w:val="0"/>
          <w:iCs w:val="0"/>
          <w:caps w:val="0"/>
          <w:color w:val="000000"/>
          <w:spacing w:val="0"/>
          <w:sz w:val="27"/>
          <w:szCs w:val="27"/>
          <w:lang w:val="en-US" w:eastAsia="zh-CN"/>
        </w:rPr>
      </w:pPr>
    </w:p>
    <w:p w14:paraId="02D8BDC0">
      <w:pPr>
        <w:spacing w:line="580" w:lineRule="exact"/>
        <w:rPr>
          <w:rFonts w:hint="eastAsia" w:ascii="黑体" w:hAnsi="黑体" w:eastAsia="黑体" w:cs="黑体"/>
          <w:kern w:val="0"/>
          <w:sz w:val="32"/>
          <w:szCs w:val="32"/>
          <w:lang w:val="en-US" w:eastAsia="zh-CN"/>
        </w:rPr>
      </w:pPr>
    </w:p>
    <w:p w14:paraId="655E0563">
      <w:pPr>
        <w:spacing w:line="580" w:lineRule="exact"/>
        <w:rPr>
          <w:rFonts w:hint="eastAsia" w:ascii="黑体" w:hAnsi="黑体" w:eastAsia="黑体" w:cs="黑体"/>
          <w:kern w:val="0"/>
          <w:sz w:val="32"/>
          <w:szCs w:val="32"/>
          <w:lang w:val="en-US" w:eastAsia="zh-CN"/>
        </w:rPr>
      </w:pPr>
    </w:p>
    <w:p w14:paraId="23742131">
      <w:pPr>
        <w:spacing w:line="580" w:lineRule="exact"/>
        <w:rPr>
          <w:rFonts w:hint="eastAsia" w:ascii="黑体" w:hAnsi="黑体" w:eastAsia="黑体" w:cs="黑体"/>
          <w:kern w:val="0"/>
          <w:sz w:val="32"/>
          <w:szCs w:val="32"/>
          <w:lang w:val="en-US" w:eastAsia="zh-CN"/>
        </w:rPr>
      </w:pPr>
    </w:p>
    <w:p w14:paraId="3EA101BE">
      <w:pPr>
        <w:spacing w:line="580" w:lineRule="exact"/>
        <w:rPr>
          <w:rFonts w:hint="eastAsia" w:ascii="黑体" w:hAnsi="黑体" w:eastAsia="黑体" w:cs="黑体"/>
          <w:kern w:val="0"/>
          <w:sz w:val="32"/>
          <w:szCs w:val="32"/>
          <w:lang w:val="en-US" w:eastAsia="zh-CN"/>
        </w:rPr>
      </w:pPr>
    </w:p>
    <w:p w14:paraId="08F1F874">
      <w:pPr>
        <w:spacing w:line="580" w:lineRule="exact"/>
        <w:rPr>
          <w:rFonts w:hint="eastAsia" w:ascii="黑体" w:hAnsi="黑体" w:eastAsia="黑体" w:cs="黑体"/>
          <w:kern w:val="0"/>
          <w:sz w:val="32"/>
          <w:szCs w:val="32"/>
          <w:lang w:val="en-US" w:eastAsia="zh-CN"/>
        </w:rPr>
      </w:pPr>
    </w:p>
    <w:p w14:paraId="4BF281FC">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hint="default" w:ascii="仿宋" w:hAnsi="仿宋" w:eastAsia="仿宋" w:cs="仿宋"/>
          <w:b w:val="0"/>
          <w:bCs w:val="0"/>
          <w:kern w:val="0"/>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A052ED-978A-47B3-A8CD-CEE98923D9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8FFC962-24EF-4467-825A-BC80FA107A08}"/>
  </w:font>
  <w:font w:name="仿宋_GB2312">
    <w:panose1 w:val="02010609030101010101"/>
    <w:charset w:val="86"/>
    <w:family w:val="auto"/>
    <w:pitch w:val="default"/>
    <w:sig w:usb0="00000001" w:usb1="080E0000" w:usb2="00000000" w:usb3="00000000" w:csb0="00040000" w:csb1="00000000"/>
    <w:embedRegular r:id="rId3" w:fontKey="{66554C4F-4110-43B4-884F-5166730A4415}"/>
  </w:font>
  <w:font w:name="微软雅黑">
    <w:panose1 w:val="020B0503020204020204"/>
    <w:charset w:val="86"/>
    <w:family w:val="auto"/>
    <w:pitch w:val="default"/>
    <w:sig w:usb0="80000287" w:usb1="2ACF3C50" w:usb2="00000016" w:usb3="00000000" w:csb0="0004001F" w:csb1="00000000"/>
    <w:embedRegular r:id="rId4" w:fontKey="{C1539B43-3FE8-4811-9DF3-B1DB3D7C841C}"/>
  </w:font>
  <w:font w:name="仿宋">
    <w:panose1 w:val="02010609060101010101"/>
    <w:charset w:val="86"/>
    <w:family w:val="auto"/>
    <w:pitch w:val="default"/>
    <w:sig w:usb0="800002BF" w:usb1="38CF7CFA" w:usb2="00000016" w:usb3="00000000" w:csb0="00040001" w:csb1="00000000"/>
    <w:embedRegular r:id="rId5" w:fontKey="{3DC28969-CAF0-4AE0-A1BD-52A479ABD2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D0DB8"/>
    <w:rsid w:val="16DE0539"/>
    <w:rsid w:val="1B626DC2"/>
    <w:rsid w:val="21AB4EBF"/>
    <w:rsid w:val="2250591D"/>
    <w:rsid w:val="37627EE8"/>
    <w:rsid w:val="37E816E8"/>
    <w:rsid w:val="49117305"/>
    <w:rsid w:val="4E6D67DC"/>
    <w:rsid w:val="5331082F"/>
    <w:rsid w:val="66604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page number"/>
    <w:qFormat/>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6742bb7b-314c-4ed3-ad96-b59181f20fb5</errorID>
      <errorWord>进行检查，对于</errorWord>
      <group>L1_Word</group>
      <groupName>字词问题</groupName>
      <ability>L2_Typo</ability>
      <abilityName>字词错误</abilityName>
      <candidateList>
        <item>进行检查，对</item>
      </candidateList>
      <explain/>
      <paraID>794ABA26</paraID>
      <start>72</start>
      <end>78</end>
      <status>modified</status>
      <modifiedWord>进行检查，对</modifiedWord>
      <trackRevisions>false</trackRevisions>
    </reviewItem>
    <reviewItem>
      <errorID>adf9d1ef-a2cf-4b61-ae6b-c008fda6817f</errorID>
      <errorWord>.“</errorWord>
      <group>L1_Grammar</group>
      <groupName>语法问题</groupName>
      <ability>L2_Order</ability>
      <abilityName>语序不当</abilityName>
      <candidateList>
        <item>.</item>
      </candidateList>
      <explain>句子可能没有遵循时空、逻辑顺序，或者介词、关联词等位置不当。</explain>
      <paraID> 21062D0</paraID>
      <start>2</start>
      <end>3</end>
      <status>modified</status>
      <modifiedWord>.</modifiedWord>
      <trackRevisions>false</trackRevisions>
    </reviewItem>
    <reviewItem>
      <errorID>3164c805-0715-4eea-ae94-6a2bbefecaad</errorID>
      <errorWord>(</errorWord>
      <group>L1_Format</group>
      <groupName>格式问题</groupName>
      <ability>L2_HalfPunc_CN</ability>
      <abilityName>全半角问题</abilityName>
      <candidateList>
        <item>（</item>
      </candidateList>
      <explain>文本全半角错误。</explain>
      <paraID>57FBF757</paraID>
      <start>0</start>
      <end>1</end>
      <status>modified</status>
      <modifiedWord>（</modifiedWord>
      <trackRevisions>false</trackRevisions>
    </reviewItem>
    <reviewItem>
      <errorID>1e894b2b-aaac-4ace-9331-492dc947929f</errorID>
      <errorWord>)</errorWord>
      <group>L1_Format</group>
      <groupName>格式问题</groupName>
      <ability>L2_HalfPunc_CN</ability>
      <abilityName>全半角问题</abilityName>
      <candidateList>
        <item>）</item>
      </candidateList>
      <explain>文本全半角错误。</explain>
      <paraID>57FBF757</paraID>
      <start>37</start>
      <end>38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e1b83fc-415d-4573-9e92-c2c693bfd045}">
  <ds:schemaRefs/>
</ds:datastoreItem>
</file>

<file path=docProps/app.xml><?xml version="1.0" encoding="utf-8"?>
<Properties xmlns="http://schemas.openxmlformats.org/officeDocument/2006/extended-properties" xmlns:vt="http://schemas.openxmlformats.org/officeDocument/2006/docPropsVTypes">
  <Template>Normal.dotm</Template>
  <Pages>3</Pages>
  <Words>752</Words>
  <Characters>792</Characters>
  <Paragraphs>597</Paragraphs>
  <TotalTime>1</TotalTime>
  <ScaleCrop>false</ScaleCrop>
  <LinksUpToDate>false</LinksUpToDate>
  <CharactersWithSpaces>797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2026-07-30T16:56:00Z</dcterms:created>
  <dc:creator>1</dc:creator>
  <cp:lastModifiedBy>贾微微</cp:lastModifiedBy>
  <cp:lastPrinted>2026-08-17T01:13:00Z</cp:lastPrinted>
  <dcterms:modified xsi:type="dcterms:W3CDTF">2026-08-17T13:42:16Z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eyJoZGlkIjoiNThlNzQwOGVlNzAxOGY3ZGE1MGE5ZTM3MTE2MTRkNzciLCJ1c2VySWQiOiIxNDc4MDUxMjA5In0=</vt:lpwstr>
  </property>
  <property fmtid="{D5CDD505-2E9C-101B-9397-08002B2CF9AE}" pid="4" name="ICV">
    <vt:lpwstr>5B22018CB0174BAEBFBCEB7048D3D13E_13</vt:lpwstr>
  </property>
</Properties>
</file>