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before="0" w:beforeLines="0" w:after="0" w:afterLines="0" w:line="560" w:lineRule="exact"/>
        <w:ind w:left="0" w:leftChars="0" w:right="0" w:rightChars="0"/>
        <w:textAlignment w:val="auto"/>
        <w:rPr>
          <w:rFonts w:hint="eastAsia" w:cs="仿宋_GB2312"/>
          <w:b/>
          <w:sz w:val="32"/>
          <w:szCs w:val="32"/>
          <w:highlight w:val="none"/>
        </w:rPr>
      </w:pPr>
    </w:p>
    <w:p>
      <w:pPr>
        <w:keepNext w:val="0"/>
        <w:keepLines w:val="0"/>
        <w:pageBreakBefore w:val="0"/>
        <w:widowControl w:val="0"/>
        <w:kinsoku/>
        <w:wordWrap/>
        <w:overflowPunct/>
        <w:topLinePunct w:val="0"/>
        <w:bidi w:val="0"/>
        <w:spacing w:before="0" w:beforeLines="0" w:after="0" w:afterLines="0" w:line="560" w:lineRule="exact"/>
        <w:ind w:left="0" w:leftChars="0" w:right="0" w:rightChars="0"/>
        <w:jc w:val="center"/>
        <w:textAlignment w:val="auto"/>
        <w:rPr>
          <w:b/>
          <w:sz w:val="44"/>
          <w:szCs w:val="44"/>
          <w:highlight w:val="none"/>
        </w:rPr>
      </w:pPr>
      <w:r>
        <w:rPr>
          <w:rFonts w:hint="eastAsia"/>
          <w:b/>
          <w:sz w:val="44"/>
          <w:szCs w:val="44"/>
          <w:highlight w:val="none"/>
        </w:rPr>
        <w:t>创新能力提升计划</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jc w:val="center"/>
        <w:textAlignment w:val="auto"/>
        <w:rPr>
          <w:rFonts w:hint="eastAsia" w:ascii="宋体" w:hAnsi="宋体" w:cs="宋体"/>
          <w:b/>
          <w:sz w:val="44"/>
          <w:szCs w:val="44"/>
          <w:highlight w:val="none"/>
        </w:rPr>
      </w:pPr>
      <w:r>
        <w:rPr>
          <w:rFonts w:hint="eastAsia" w:ascii="宋体" w:hAnsi="宋体" w:cs="宋体"/>
          <w:b/>
          <w:sz w:val="44"/>
          <w:szCs w:val="44"/>
          <w:highlight w:val="none"/>
        </w:rPr>
        <w:t>软科学研究专项2019年度项目申报指南</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textAlignment w:val="auto"/>
        <w:rPr>
          <w:rFonts w:cs="仿宋_GB2312"/>
          <w:b/>
          <w:sz w:val="32"/>
          <w:szCs w:val="32"/>
          <w:highlight w:val="none"/>
        </w:rPr>
      </w:pP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jc w:val="left"/>
        <w:textAlignment w:val="auto"/>
        <w:rPr>
          <w:rFonts w:ascii="黑体" w:hAnsi="黑体" w:eastAsia="黑体" w:cs="仿宋_GB2312"/>
          <w:sz w:val="32"/>
          <w:szCs w:val="32"/>
          <w:highlight w:val="none"/>
        </w:rPr>
      </w:pPr>
      <w:r>
        <w:rPr>
          <w:rFonts w:hint="eastAsia" w:ascii="黑体" w:hAnsi="黑体" w:eastAsia="黑体" w:cs="仿宋_GB2312"/>
          <w:sz w:val="32"/>
          <w:szCs w:val="32"/>
          <w:highlight w:val="none"/>
        </w:rPr>
        <w:t>一、总体安排</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eastAsia="仿宋_GB2312"/>
          <w:sz w:val="32"/>
          <w:szCs w:val="32"/>
          <w:highlight w:val="none"/>
        </w:rPr>
      </w:pPr>
      <w:r>
        <w:rPr>
          <w:rFonts w:hint="eastAsia" w:ascii="仿宋_GB2312" w:hAnsi="仿宋_GB2312" w:eastAsia="仿宋_GB2312" w:cs="仿宋_GB2312"/>
          <w:sz w:val="32"/>
          <w:szCs w:val="32"/>
          <w:highlight w:val="none"/>
          <w:lang w:val="en-US" w:eastAsia="zh-CN"/>
        </w:rPr>
        <w:t>软科学研究专项是依据</w:t>
      </w:r>
      <w:r>
        <w:rPr>
          <w:rFonts w:hint="eastAsia" w:ascii="仿宋_GB2312" w:hAnsi="仿宋_GB2312" w:eastAsia="仿宋_GB2312" w:cs="仿宋_GB2312"/>
          <w:sz w:val="32"/>
          <w:szCs w:val="32"/>
          <w:highlight w:val="none"/>
        </w:rPr>
        <w:t>《河北省科学技术进步条例》《河北省科技创新“十三五”规划》《关于加强河北新型智库建设的意见》等</w:t>
      </w:r>
      <w:r>
        <w:rPr>
          <w:rFonts w:hint="eastAsia" w:ascii="仿宋_GB2312" w:hAnsi="仿宋_GB2312" w:eastAsia="仿宋_GB2312" w:cs="仿宋_GB2312"/>
          <w:sz w:val="32"/>
          <w:szCs w:val="32"/>
          <w:highlight w:val="none"/>
          <w:lang w:eastAsia="zh-CN"/>
        </w:rPr>
        <w:t>设立的创新能力提升计划专项，</w:t>
      </w:r>
      <w:r>
        <w:rPr>
          <w:rFonts w:hint="eastAsia" w:ascii="仿宋_GB2312" w:hAnsi="仿宋_GB2312" w:eastAsia="仿宋_GB2312" w:cs="仿宋_GB2312"/>
          <w:sz w:val="32"/>
          <w:szCs w:val="32"/>
          <w:highlight w:val="none"/>
        </w:rPr>
        <w:t>聚焦深化改革和经济、社会发展重大问题，充分发挥软科学研究决策作用，为全省创新发展、绿色发展、高质量发展提供重要决策</w:t>
      </w:r>
      <w:r>
        <w:rPr>
          <w:rFonts w:hint="eastAsia" w:ascii="仿宋_GB2312" w:hAnsi="仿宋_GB2312" w:eastAsia="仿宋_GB2312" w:cs="仿宋_GB2312"/>
          <w:color w:val="auto"/>
          <w:sz w:val="32"/>
          <w:szCs w:val="32"/>
          <w:highlight w:val="none"/>
        </w:rPr>
        <w:t>咨询服务支撑，形成一批改革政策举措先行先试典型案例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加快建设创新型河北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2019年，</w:t>
      </w:r>
      <w:r>
        <w:rPr>
          <w:rFonts w:hint="eastAsia" w:ascii="仿宋_GB2312" w:hAnsi="仿宋_GB2312" w:eastAsia="仿宋_GB2312" w:cs="仿宋_GB2312"/>
          <w:color w:val="000000"/>
          <w:sz w:val="32"/>
          <w:szCs w:val="32"/>
          <w:highlight w:val="none"/>
          <w:lang w:val="en-US" w:eastAsia="zh-CN"/>
        </w:rPr>
        <w:t>拟支持一批</w:t>
      </w:r>
      <w:r>
        <w:rPr>
          <w:rFonts w:hint="eastAsia" w:ascii="仿宋_GB2312" w:hAnsi="仿宋_GB2312" w:eastAsia="仿宋_GB2312" w:cs="仿宋_GB2312"/>
          <w:sz w:val="32"/>
          <w:szCs w:val="32"/>
          <w:highlight w:val="none"/>
        </w:rPr>
        <w:t>软科学研究专项</w:t>
      </w:r>
      <w:r>
        <w:rPr>
          <w:rFonts w:hint="eastAsia" w:ascii="仿宋_GB2312" w:hAnsi="仿宋_GB2312" w:eastAsia="仿宋_GB2312" w:cs="仿宋_GB2312"/>
          <w:color w:val="000000"/>
          <w:sz w:val="32"/>
          <w:szCs w:val="32"/>
          <w:highlight w:val="none"/>
          <w:lang w:eastAsia="zh-CN"/>
        </w:rPr>
        <w:t>项目，围绕</w:t>
      </w:r>
      <w:r>
        <w:rPr>
          <w:rFonts w:hint="eastAsia" w:ascii="仿宋_GB2312" w:hAnsi="仿宋_GB2312" w:eastAsia="仿宋_GB2312" w:cs="仿宋_GB2312"/>
          <w:color w:val="auto"/>
          <w:sz w:val="32"/>
          <w:szCs w:val="32"/>
          <w:highlight w:val="none"/>
        </w:rPr>
        <w:t>科技创新智库建设、重点领域研究决策、政策试点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sz w:val="32"/>
          <w:szCs w:val="32"/>
          <w:highlight w:val="none"/>
        </w:rPr>
        <w:t>建立软科学研究新模式，取得一批重要研究成果，形成一批有价值的专题报告，以及论文、著作等；培养一批软科学研究人才，形成一批科技创新智库团队支撑；推动一批试点建</w:t>
      </w:r>
      <w:bookmarkStart w:id="0" w:name="_GoBack"/>
      <w:bookmarkEnd w:id="0"/>
      <w:r>
        <w:rPr>
          <w:rFonts w:hint="eastAsia" w:ascii="仿宋_GB2312" w:hAnsi="仿宋_GB2312" w:eastAsia="仿宋_GB2312" w:cs="仿宋_GB2312"/>
          <w:sz w:val="32"/>
          <w:szCs w:val="32"/>
          <w:highlight w:val="none"/>
        </w:rPr>
        <w:t>设，凝练形成一批政策落实举措。</w:t>
      </w:r>
      <w:r>
        <w:rPr>
          <w:rFonts w:hint="eastAsia" w:ascii="仿宋_GB2312" w:hAnsi="仿宋_GB2312" w:eastAsia="仿宋_GB2312" w:cs="仿宋_GB2312"/>
          <w:sz w:val="32"/>
          <w:szCs w:val="32"/>
          <w:highlight w:val="none"/>
          <w:lang w:eastAsia="zh-CN"/>
        </w:rPr>
        <w:t>项目执行期不超过</w:t>
      </w:r>
      <w:r>
        <w:rPr>
          <w:rFonts w:hint="eastAsia" w:ascii="仿宋_GB2312" w:hAnsi="仿宋_GB2312" w:eastAsia="仿宋_GB2312" w:cs="仿宋_GB2312"/>
          <w:sz w:val="32"/>
          <w:szCs w:val="32"/>
          <w:highlight w:val="none"/>
          <w:lang w:val="en-US" w:eastAsia="zh-CN"/>
        </w:rPr>
        <w:t>2年。</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jc w:val="left"/>
        <w:textAlignment w:val="auto"/>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rPr>
        <w:t>二、支持重点</w:t>
      </w:r>
    </w:p>
    <w:p>
      <w:pPr>
        <w:pStyle w:val="4"/>
        <w:keepNext w:val="0"/>
        <w:keepLines w:val="0"/>
        <w:pageBreakBefore w:val="0"/>
        <w:widowControl/>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1.科技创新智库建设项目</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重点围绕全省科技改革、政策创新、发展战略、服务管理等，选取相对稳定、连续研究的项目，提供服务团队、研究成果、决策咨询智库支撑。根据以下12个优先主题具体研究问题选择申报。拟支持</w:t>
      </w:r>
      <w:r>
        <w:rPr>
          <w:rFonts w:hint="eastAsia" w:asci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左右</w:t>
      </w:r>
      <w:r>
        <w:rPr>
          <w:rFonts w:hint="eastAsia" w:ascii="仿宋_GB2312" w:hAnsi="仿宋_GB2312" w:eastAsia="仿宋_GB2312" w:cs="仿宋_GB2312"/>
          <w:color w:val="auto"/>
          <w:sz w:val="32"/>
          <w:szCs w:val="32"/>
          <w:highlight w:val="none"/>
        </w:rPr>
        <w:t>，每个项目财政资金支持强度为20万元左右。</w:t>
      </w:r>
    </w:p>
    <w:p>
      <w:pPr>
        <w:pStyle w:val="4"/>
        <w:keepNext w:val="0"/>
        <w:keepLines w:val="0"/>
        <w:pageBreakBefore w:val="0"/>
        <w:widowControl/>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1.1 区域创新体系建设研究（指南代码：</w:t>
      </w:r>
      <w:r>
        <w:rPr>
          <w:rFonts w:ascii="楷体_GB2312" w:hAnsi="楷体_GB2312" w:eastAsia="楷体_GB2312" w:cs="楷体_GB2312"/>
          <w:b/>
          <w:bCs/>
          <w:highlight w:val="none"/>
        </w:rPr>
        <w:t>5004011</w:t>
      </w:r>
      <w:r>
        <w:rPr>
          <w:rFonts w:hint="eastAsia" w:ascii="楷体_GB2312" w:hAnsi="楷体_GB2312" w:eastAsia="楷体_GB2312" w:cs="楷体_GB2312"/>
          <w:b/>
          <w:bCs/>
          <w:sz w:val="32"/>
          <w:szCs w:val="32"/>
          <w:highlight w:val="none"/>
          <w:lang w:val="en-US" w:eastAsia="zh-CN"/>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建立适应市场经济要求、符合科技创新规律、充满活力和富有效率的体制机制，分析我省创新体系建设现状，找准问题与薄弱环节，对标国内外先进经验做法，开展深度理论和实践应用研究，提出建立河北特色区域创新体系的建设模式、载体支撑、建设路径、建设方法与重大举措。</w:t>
      </w:r>
    </w:p>
    <w:p>
      <w:pPr>
        <w:pStyle w:val="4"/>
        <w:keepNext w:val="0"/>
        <w:keepLines w:val="0"/>
        <w:pageBreakBefore w:val="0"/>
        <w:widowControl/>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1.2 科技体制机制改革研究（指南代码：</w:t>
      </w:r>
      <w:r>
        <w:rPr>
          <w:rFonts w:ascii="楷体_GB2312" w:hAnsi="楷体_GB2312" w:eastAsia="楷体_GB2312" w:cs="楷体_GB2312"/>
          <w:b/>
          <w:bCs/>
          <w:highlight w:val="none"/>
        </w:rPr>
        <w:t>5004012</w:t>
      </w:r>
      <w:r>
        <w:rPr>
          <w:rFonts w:hint="eastAsia" w:ascii="楷体_GB2312" w:hAnsi="楷体_GB2312" w:eastAsia="楷体_GB2312" w:cs="楷体_GB2312"/>
          <w:b/>
          <w:bCs/>
          <w:sz w:val="32"/>
          <w:szCs w:val="32"/>
          <w:highlight w:val="none"/>
          <w:lang w:val="en-US" w:eastAsia="zh-CN"/>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27" w:firstLineChars="196"/>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rPr>
        <w:t>围绕提高</w:t>
      </w:r>
      <w:r>
        <w:rPr>
          <w:rFonts w:ascii="仿宋_GB2312" w:hAnsi="仿宋_GB2312" w:eastAsia="仿宋_GB2312"/>
          <w:sz w:val="32"/>
          <w:szCs w:val="32"/>
          <w:highlight w:val="none"/>
        </w:rPr>
        <w:t>科技创新</w:t>
      </w:r>
      <w:r>
        <w:rPr>
          <w:rFonts w:hint="eastAsia" w:ascii="仿宋_GB2312" w:hAnsi="仿宋_GB2312" w:eastAsia="仿宋_GB2312"/>
          <w:sz w:val="32"/>
          <w:szCs w:val="32"/>
          <w:highlight w:val="none"/>
        </w:rPr>
        <w:t>供给质量，</w:t>
      </w:r>
      <w:r>
        <w:rPr>
          <w:rFonts w:hint="eastAsia" w:ascii="仿宋_GB2312" w:hAnsi="仿宋_GB2312" w:eastAsia="仿宋_GB2312" w:cs="仿宋_GB2312"/>
          <w:sz w:val="32"/>
          <w:szCs w:val="32"/>
          <w:highlight w:val="none"/>
        </w:rPr>
        <w:t>研究</w:t>
      </w:r>
      <w:r>
        <w:rPr>
          <w:rFonts w:hint="eastAsia" w:ascii="仿宋_GB2312" w:hAnsi="仿宋_GB2312" w:eastAsia="仿宋_GB2312"/>
          <w:sz w:val="32"/>
          <w:szCs w:val="32"/>
          <w:highlight w:val="none"/>
        </w:rPr>
        <w:t>分析制约我省科技创新的思想藩篱和体制机制障碍，提出充分调动科研人员积极性，激发创新创业活力，保障科技改革任务落实落地、打造创新发展加速度的对策建议。</w:t>
      </w:r>
    </w:p>
    <w:p>
      <w:pPr>
        <w:pStyle w:val="4"/>
        <w:keepNext w:val="0"/>
        <w:keepLines w:val="0"/>
        <w:pageBreakBefore w:val="0"/>
        <w:widowControl/>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1.3 面向“十四五”科技创新战略研究（指南代码：</w:t>
      </w:r>
      <w:r>
        <w:rPr>
          <w:rFonts w:ascii="楷体_GB2312" w:hAnsi="楷体_GB2312" w:eastAsia="楷体_GB2312" w:cs="楷体_GB2312"/>
          <w:b/>
          <w:bCs/>
          <w:highlight w:val="none"/>
        </w:rPr>
        <w:t>5004013</w:t>
      </w:r>
      <w:r>
        <w:rPr>
          <w:rFonts w:hint="eastAsia" w:ascii="楷体_GB2312" w:hAnsi="楷体_GB2312" w:eastAsia="楷体_GB2312" w:cs="楷体_GB2312"/>
          <w:b/>
          <w:bCs/>
          <w:sz w:val="32"/>
          <w:szCs w:val="32"/>
          <w:highlight w:val="none"/>
          <w:lang w:val="en-US" w:eastAsia="zh-CN"/>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突出目标导向、需求导向、问题导向，以全球视野、全局思维系统谋划</w:t>
      </w:r>
      <w:r>
        <w:rPr>
          <w:rFonts w:hint="eastAsia" w:ascii="仿宋_GB2312" w:hAnsi="仿宋_GB2312" w:eastAsia="仿宋_GB2312" w:cs="仿宋_GB2312"/>
          <w:color w:val="auto"/>
          <w:sz w:val="32"/>
          <w:szCs w:val="32"/>
          <w:highlight w:val="none"/>
        </w:rPr>
        <w:t>“十四五”</w:t>
      </w:r>
      <w:r>
        <w:rPr>
          <w:rFonts w:hint="eastAsia" w:ascii="仿宋_GB2312" w:hAnsi="仿宋_GB2312" w:eastAsia="仿宋_GB2312" w:cs="仿宋_GB2312"/>
          <w:sz w:val="32"/>
          <w:szCs w:val="32"/>
          <w:highlight w:val="none"/>
        </w:rPr>
        <w:t>我省</w:t>
      </w:r>
      <w:r>
        <w:rPr>
          <w:rFonts w:ascii="仿宋_GB2312" w:hAnsi="仿宋_GB2312" w:eastAsia="仿宋_GB2312" w:cs="仿宋_GB2312"/>
          <w:sz w:val="32"/>
          <w:szCs w:val="32"/>
          <w:highlight w:val="none"/>
        </w:rPr>
        <w:t>科技</w:t>
      </w:r>
      <w:r>
        <w:rPr>
          <w:rFonts w:hint="eastAsia" w:ascii="仿宋_GB2312" w:hAnsi="仿宋_GB2312" w:eastAsia="仿宋_GB2312" w:cs="仿宋_GB2312"/>
          <w:sz w:val="32"/>
          <w:szCs w:val="32"/>
          <w:highlight w:val="none"/>
        </w:rPr>
        <w:t>改革发展的重大任务和战略举措。针对平台经济、跨界经济、共享经济、体验经济等新兴业态对经济社会发展产生的重大影响，提出适应我省发展阶段、引领我省经济跨越提升的新技术、新业态、新模式、新动能发展的战略举措与建议。</w:t>
      </w:r>
    </w:p>
    <w:p>
      <w:pPr>
        <w:pStyle w:val="4"/>
        <w:keepNext w:val="0"/>
        <w:keepLines w:val="0"/>
        <w:pageBreakBefore w:val="0"/>
        <w:widowControl/>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1.4 京津冀协同创新体制机制及政策研究（指南代码：</w:t>
      </w:r>
      <w:r>
        <w:rPr>
          <w:rFonts w:ascii="楷体_GB2312" w:hAnsi="楷体_GB2312" w:eastAsia="楷体_GB2312" w:cs="楷体_GB2312"/>
          <w:b/>
          <w:bCs/>
          <w:highlight w:val="none"/>
        </w:rPr>
        <w:t>5004014</w:t>
      </w:r>
      <w:r>
        <w:rPr>
          <w:rFonts w:hint="eastAsia" w:ascii="楷体_GB2312" w:hAnsi="楷体_GB2312" w:eastAsia="楷体_GB2312" w:cs="楷体_GB2312"/>
          <w:b/>
          <w:bCs/>
          <w:sz w:val="32"/>
          <w:szCs w:val="32"/>
          <w:highlight w:val="none"/>
          <w:lang w:val="en-US" w:eastAsia="zh-CN"/>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雄安新区创新驱动发展，研究探索构建“京津研发、河北转化、河北制造”协同创新模式，分析京津冀协同创新发展主要体制机制问题和政策制约瓶颈，聚焦三地创新链协同，共建重大创新平台、创新基地、科技园区、科技扶贫、科技脱贫</w:t>
      </w:r>
      <w:r>
        <w:rPr>
          <w:rFonts w:hint="eastAsia" w:ascii="仿宋_GB2312" w:hAnsi="仿宋_GB2312" w:eastAsia="仿宋_GB2312" w:cs="仿宋_GB2312"/>
          <w:sz w:val="32"/>
          <w:szCs w:val="32"/>
          <w:highlight w:val="none"/>
          <w:lang w:eastAsia="zh-CN"/>
        </w:rPr>
        <w:t>共建</w:t>
      </w:r>
      <w:r>
        <w:rPr>
          <w:rFonts w:hint="eastAsia" w:ascii="仿宋_GB2312" w:hAnsi="仿宋_GB2312" w:eastAsia="仿宋_GB2312" w:cs="仿宋_GB2312"/>
          <w:sz w:val="32"/>
          <w:szCs w:val="32"/>
          <w:highlight w:val="none"/>
        </w:rPr>
        <w:t>，聚集创新人才，共享创新要素，互联技术市场，促进成果转移转化等，研究提出重大政策举措建议。</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3" w:firstLineChars="200"/>
        <w:textAlignment w:val="auto"/>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1.5 军民科技融合创新研究（指南代码：</w:t>
      </w:r>
      <w:r>
        <w:rPr>
          <w:rFonts w:ascii="楷体_GB2312" w:hAnsi="楷体_GB2312" w:eastAsia="楷体_GB2312" w:cs="楷体_GB2312"/>
          <w:b/>
          <w:bCs/>
          <w:kern w:val="0"/>
          <w:sz w:val="32"/>
          <w:szCs w:val="32"/>
          <w:highlight w:val="none"/>
        </w:rPr>
        <w:t>500401</w:t>
      </w:r>
      <w:r>
        <w:rPr>
          <w:rFonts w:hint="eastAsia" w:ascii="楷体_GB2312" w:hAnsi="楷体_GB2312" w:eastAsia="楷体_GB2312" w:cs="楷体_GB2312"/>
          <w:b/>
          <w:bCs/>
          <w:kern w:val="0"/>
          <w:sz w:val="32"/>
          <w:szCs w:val="32"/>
          <w:highlight w:val="none"/>
        </w:rPr>
        <w:t>5</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借鉴省内外</w:t>
      </w:r>
      <w:r>
        <w:rPr>
          <w:rFonts w:hint="eastAsia" w:ascii="仿宋_GB2312" w:hAnsi="仿宋_GB2312" w:eastAsia="仿宋_GB2312" w:cs="仿宋_GB2312"/>
          <w:bCs/>
          <w:sz w:val="32"/>
          <w:szCs w:val="32"/>
          <w:highlight w:val="none"/>
        </w:rPr>
        <w:t>军民科技协同创新</w:t>
      </w:r>
      <w:r>
        <w:rPr>
          <w:rFonts w:hint="eastAsia" w:ascii="仿宋_GB2312" w:hAnsi="仿宋_GB2312" w:eastAsia="仿宋_GB2312" w:cs="仿宋_GB2312"/>
          <w:sz w:val="32"/>
          <w:szCs w:val="32"/>
          <w:highlight w:val="none"/>
        </w:rPr>
        <w:t>的先进经验和做法，针对构建我省资源共享、需求对接、成果互用的军民融合管理体制，以及建设军民融合技术创新联盟、联合实验室等的重点领域和具体布局进行研究，提出建议措施。</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3" w:firstLineChars="200"/>
        <w:jc w:val="left"/>
        <w:textAlignment w:val="auto"/>
        <w:rPr>
          <w:rFonts w:hint="eastAsia" w:ascii="楷体_GB2312" w:hAnsi="楷体_GB2312" w:eastAsia="楷体_GB2312" w:cs="楷体_GB2312"/>
          <w:b/>
          <w:bCs/>
          <w:i w:val="0"/>
          <w:color w:val="auto"/>
          <w:kern w:val="0"/>
          <w:sz w:val="32"/>
          <w:szCs w:val="32"/>
          <w:highlight w:val="none"/>
          <w:lang w:val="zh-CN"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1.6 我省科学普及能力建设研究（指南代码：</w:t>
      </w:r>
      <w:r>
        <w:rPr>
          <w:rFonts w:ascii="楷体_GB2312" w:hAnsi="楷体_GB2312" w:eastAsia="楷体_GB2312" w:cs="楷体_GB2312"/>
          <w:b/>
          <w:bCs/>
          <w:kern w:val="0"/>
          <w:sz w:val="32"/>
          <w:szCs w:val="32"/>
          <w:highlight w:val="none"/>
        </w:rPr>
        <w:t>500401</w:t>
      </w:r>
      <w:r>
        <w:rPr>
          <w:rFonts w:hint="eastAsia" w:ascii="楷体_GB2312" w:hAnsi="楷体_GB2312" w:eastAsia="楷体_GB2312" w:cs="楷体_GB2312"/>
          <w:b/>
          <w:bCs/>
          <w:kern w:val="0"/>
          <w:sz w:val="32"/>
          <w:szCs w:val="32"/>
          <w:highlight w:val="none"/>
        </w:rPr>
        <w:t>6</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ascii="仿宋_GB2312" w:hAnsi="Times New Roman" w:eastAsia="仿宋_GB2312"/>
          <w:sz w:val="32"/>
          <w:szCs w:val="32"/>
          <w:highlight w:val="none"/>
          <w:lang w:val="zh-CN"/>
        </w:rPr>
      </w:pPr>
      <w:r>
        <w:rPr>
          <w:rFonts w:hint="eastAsia" w:ascii="仿宋_GB2312" w:hAnsi="Times New Roman" w:eastAsia="仿宋_GB2312"/>
          <w:sz w:val="32"/>
          <w:szCs w:val="32"/>
          <w:highlight w:val="none"/>
          <w:lang w:val="zh-CN"/>
        </w:rPr>
        <w:t>深入研究全国公民科学素质指标体系，通过详实的数据挖掘、客观的区域对</w:t>
      </w:r>
      <w:r>
        <w:rPr>
          <w:rFonts w:hint="eastAsia" w:ascii="仿宋_GB2312" w:hAnsi="Times New Roman" w:eastAsia="仿宋_GB2312"/>
          <w:color w:val="auto"/>
          <w:sz w:val="32"/>
          <w:szCs w:val="32"/>
          <w:highlight w:val="none"/>
          <w:lang w:val="zh-CN"/>
        </w:rPr>
        <w:t>比，分析我省科普目前的基础和发展现状，剖析科普工作特色与短板，围绕提升我省科学普及能力和水平，丰富和拓宽科普资源、发挥科普</w:t>
      </w:r>
      <w:r>
        <w:rPr>
          <w:rFonts w:hint="eastAsia" w:ascii="仿宋_GB2312" w:hAnsi="Times New Roman" w:eastAsia="仿宋_GB2312"/>
          <w:sz w:val="32"/>
          <w:szCs w:val="32"/>
          <w:highlight w:val="none"/>
          <w:lang w:val="zh-CN"/>
        </w:rPr>
        <w:t>示范基地的作用等方面，提出加强我省科普能力建设的对策建议。</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3" w:firstLineChars="200"/>
        <w:textAlignment w:val="auto"/>
        <w:outlineLvl w:val="0"/>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1.7 科技创新政策与评估体系研究（指南代码：</w:t>
      </w:r>
      <w:r>
        <w:rPr>
          <w:rFonts w:ascii="楷体_GB2312" w:hAnsi="楷体_GB2312" w:eastAsia="楷体_GB2312" w:cs="楷体_GB2312"/>
          <w:b/>
          <w:bCs/>
          <w:kern w:val="0"/>
          <w:sz w:val="32"/>
          <w:szCs w:val="32"/>
          <w:highlight w:val="none"/>
        </w:rPr>
        <w:t>500401</w:t>
      </w:r>
      <w:r>
        <w:rPr>
          <w:rFonts w:hint="eastAsia" w:ascii="楷体_GB2312" w:hAnsi="楷体_GB2312" w:eastAsia="楷体_GB2312" w:cs="楷体_GB2312"/>
          <w:b/>
          <w:bCs/>
          <w:kern w:val="0"/>
          <w:sz w:val="32"/>
          <w:szCs w:val="32"/>
          <w:highlight w:val="none"/>
        </w:rPr>
        <w:t>7</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建立健全我省科技创新政策体系和政策效应评估体系，梳理我省现有科技创新政策和国家支持创新有关政策，编制科技创新政策“一本通”。结合我省实际，研究分析各类政策中有碍于释放创新活力的条款，整理分析政策落实中执行标准不衔接情况，提出</w:t>
      </w:r>
      <w:r>
        <w:rPr>
          <w:rFonts w:hint="eastAsia" w:ascii="仿宋_GB2312" w:eastAsia="仿宋_GB2312"/>
          <w:sz w:val="32"/>
          <w:szCs w:val="32"/>
          <w:highlight w:val="none"/>
          <w:shd w:val="clear" w:color="auto" w:fill="FFFFFF"/>
        </w:rPr>
        <w:t>政策跟踪评估、</w:t>
      </w:r>
      <w:r>
        <w:rPr>
          <w:rFonts w:hint="eastAsia" w:ascii="仿宋_GB2312" w:hAnsi="仿宋_GB2312" w:eastAsia="仿宋_GB2312" w:cs="仿宋_GB2312"/>
          <w:sz w:val="32"/>
          <w:szCs w:val="32"/>
          <w:highlight w:val="none"/>
        </w:rPr>
        <w:t>优化政策体系、健全评估框架、完善评估方式方法等对策建议。</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3" w:firstLineChars="200"/>
        <w:textAlignment w:val="auto"/>
        <w:outlineLvl w:val="0"/>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1.8 科技创新供给侧改革案例研究（指南代码：</w:t>
      </w:r>
      <w:r>
        <w:rPr>
          <w:rFonts w:ascii="楷体_GB2312" w:hAnsi="楷体_GB2312" w:eastAsia="楷体_GB2312" w:cs="楷体_GB2312"/>
          <w:b/>
          <w:bCs/>
          <w:kern w:val="0"/>
          <w:sz w:val="32"/>
          <w:szCs w:val="32"/>
          <w:highlight w:val="none"/>
        </w:rPr>
        <w:t>500401</w:t>
      </w:r>
      <w:r>
        <w:rPr>
          <w:rFonts w:hint="eastAsia" w:ascii="楷体_GB2312" w:hAnsi="楷体_GB2312" w:eastAsia="楷体_GB2312" w:cs="楷体_GB2312"/>
          <w:b/>
          <w:bCs/>
          <w:kern w:val="0"/>
          <w:sz w:val="32"/>
          <w:szCs w:val="32"/>
          <w:highlight w:val="none"/>
        </w:rPr>
        <w:t>8</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梳理供给侧改革与科技创新之间的关系，及时搜集分析整理出我省在提升企业创新能力、产业创新能力、区域创新能力等方面成功改革措施、机制模式、经验做法，建立典型案例，为我省各级各部门提供借鉴。</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3" w:firstLineChars="200"/>
        <w:textAlignment w:val="auto"/>
        <w:outlineLvl w:val="0"/>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1.9 河北省科学技术进步条例修改研究（指南代码：</w:t>
      </w:r>
      <w:r>
        <w:rPr>
          <w:rFonts w:ascii="楷体_GB2312" w:hAnsi="楷体_GB2312" w:eastAsia="楷体_GB2312" w:cs="楷体_GB2312"/>
          <w:b/>
          <w:bCs/>
          <w:kern w:val="0"/>
          <w:sz w:val="32"/>
          <w:szCs w:val="32"/>
          <w:highlight w:val="none"/>
        </w:rPr>
        <w:t>500401</w:t>
      </w:r>
      <w:r>
        <w:rPr>
          <w:rFonts w:hint="eastAsia" w:ascii="楷体_GB2312" w:hAnsi="楷体_GB2312" w:eastAsia="楷体_GB2312" w:cs="楷体_GB2312"/>
          <w:b/>
          <w:bCs/>
          <w:kern w:val="0"/>
          <w:sz w:val="32"/>
          <w:szCs w:val="32"/>
          <w:highlight w:val="none"/>
        </w:rPr>
        <w:t>9</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针对《河北省科学技术进步条例》有关问题进行研究，将我省近年来一系列推进科技创新与技术进步的政策措施纳入法律体系，对河北省科学技术进步条例修改提出意见建议。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1.10 科技计划项目管理新机制研究（指南代码：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110</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构建更加集中统筹、精准高效、科学规范、公正透明、监管有力的省级科技计划管理新机制为目标，研究项目过程管理、项目调整和验收的新机制、新方式，为实现从科研管理到创新服务的转变提供理论支撑和决策辅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1.11 科技人才发展机制研究（指南代码：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111</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梳理我省目前已有的科技人才政策，已取得的成果成效、存在不足等，针对我省区位优势，研究科技人才培养引进、流动配置、激励保障，提出符合科技人才成长发展的人才评价和管理办法、政策环境、对策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1.12 科研诚信与科技监督有关研究（指南代码：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112</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加快形成职责明确与高效协同的科研诚信与科技监督管理体系，研究我省专业机构、科研单位、科研人员等不同对象科研诚信评价标准，提出评价内容、方式方法和操作规程等建议意见；研究各科技专项评价监督内容和侧重点，形成科技计划评价指标体系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2.重点领域研究决策项目</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结合当前全省经济社会发展重大需求、深入推进科技体制改革、强化创新驱动、激活各类创新主体、营造创新环境等热点难点问题，</w:t>
      </w:r>
      <w:r>
        <w:rPr>
          <w:rFonts w:hint="eastAsia" w:ascii="仿宋_GB2312" w:hAnsi="仿宋_GB2312" w:eastAsia="仿宋_GB2312" w:cs="仿宋_GB2312"/>
          <w:color w:val="auto"/>
          <w:sz w:val="32"/>
          <w:szCs w:val="32"/>
          <w:highlight w:val="none"/>
        </w:rPr>
        <w:t>提出重要对策建议。根据以下16个优先主题具体研究问题选择申报，分为重点项目和面上项目。重点项目拟支持30项</w:t>
      </w:r>
      <w:r>
        <w:rPr>
          <w:rFonts w:hint="eastAsia" w:ascii="仿宋_GB2312" w:hAnsi="仿宋_GB2312" w:eastAsia="仿宋_GB2312" w:cs="仿宋_GB2312"/>
          <w:color w:val="auto"/>
          <w:sz w:val="32"/>
          <w:szCs w:val="32"/>
          <w:highlight w:val="none"/>
          <w:lang w:eastAsia="zh-CN"/>
        </w:rPr>
        <w:t>左右</w:t>
      </w:r>
      <w:r>
        <w:rPr>
          <w:rFonts w:hint="eastAsia" w:ascii="仿宋_GB2312" w:hAnsi="仿宋_GB2312" w:eastAsia="仿宋_GB2312" w:cs="仿宋_GB2312"/>
          <w:color w:val="auto"/>
          <w:sz w:val="32"/>
          <w:szCs w:val="32"/>
          <w:highlight w:val="none"/>
        </w:rPr>
        <w:t>，每个项目财政资金支持强度为10万元左右；面上项目拟支持70项</w:t>
      </w:r>
      <w:r>
        <w:rPr>
          <w:rFonts w:hint="eastAsia" w:ascii="仿宋_GB2312" w:hAnsi="仿宋_GB2312" w:eastAsia="仿宋_GB2312" w:cs="仿宋_GB2312"/>
          <w:color w:val="auto"/>
          <w:sz w:val="32"/>
          <w:szCs w:val="32"/>
          <w:highlight w:val="none"/>
          <w:lang w:eastAsia="zh-CN"/>
        </w:rPr>
        <w:t>左右</w:t>
      </w:r>
      <w:r>
        <w:rPr>
          <w:rFonts w:hint="eastAsia" w:ascii="仿宋_GB2312" w:hAnsi="仿宋_GB2312" w:eastAsia="仿宋_GB2312" w:cs="仿宋_GB2312"/>
          <w:color w:val="auto"/>
          <w:sz w:val="32"/>
          <w:szCs w:val="32"/>
          <w:highlight w:val="none"/>
        </w:rPr>
        <w:t>，每个项目财政资金支持强度为5万元左右。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2.1 提升县域科技创新能力、推动县域加快实现创新驱动发展对策研究（指南代码：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021</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黑体" w:eastAsia="仿宋_GB2312" w:cs="黑体"/>
          <w:sz w:val="32"/>
          <w:szCs w:val="32"/>
          <w:highlight w:val="none"/>
        </w:rPr>
      </w:pPr>
      <w:r>
        <w:rPr>
          <w:rFonts w:hint="eastAsia" w:ascii="仿宋_GB2312" w:hAnsi="黑体" w:eastAsia="仿宋_GB2312" w:cs="黑体"/>
          <w:sz w:val="32"/>
          <w:szCs w:val="32"/>
          <w:highlight w:val="none"/>
        </w:rPr>
        <w:t>通过调研全省县域科技创新水平和部分县（市）经济发展动力驱动模式，总结县域科技创新水平与经济发展模式间的相关规律，寻找制约县域提升科技创新能力的主要障碍，探索破解县域科技创新发展困境、加快提升县域科技创新水平的方法路径，提出相关策略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2.2 核心关键技术促进产业发展对策研究（指南代码：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022</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重点围绕加快产业转型升级、培育先导和未来产业等，研究提出我省机器人、新能源汽车、轨道交通装备、输变电装备、新型</w:t>
      </w:r>
      <w:r>
        <w:rPr>
          <w:rFonts w:hint="eastAsia" w:ascii="仿宋_GB2312" w:eastAsia="仿宋_GB2312"/>
          <w:color w:val="auto"/>
          <w:sz w:val="32"/>
          <w:szCs w:val="32"/>
          <w:highlight w:val="none"/>
          <w:lang w:val="zh-CN"/>
        </w:rPr>
        <w:t>显示现代通信、大数据、太阳能光伏等产业链技术现状、趋势、发展重点，</w:t>
      </w:r>
      <w:r>
        <w:rPr>
          <w:rFonts w:hint="eastAsia" w:ascii="仿宋_GB2312" w:eastAsia="仿宋_GB2312"/>
          <w:sz w:val="32"/>
          <w:szCs w:val="32"/>
          <w:highlight w:val="none"/>
          <w:lang w:val="zh-CN"/>
        </w:rPr>
        <w:t>研究提出我省人工智能、</w:t>
      </w:r>
      <w:r>
        <w:rPr>
          <w:rFonts w:ascii="仿宋_GB2312" w:eastAsia="仿宋_GB2312"/>
          <w:sz w:val="32"/>
          <w:szCs w:val="32"/>
          <w:highlight w:val="none"/>
          <w:lang w:val="zh-CN"/>
        </w:rPr>
        <w:t>5G</w:t>
      </w:r>
      <w:r>
        <w:rPr>
          <w:rFonts w:hint="eastAsia" w:ascii="仿宋_GB2312" w:eastAsia="仿宋_GB2312"/>
          <w:sz w:val="32"/>
          <w:szCs w:val="32"/>
          <w:highlight w:val="none"/>
          <w:lang w:val="zh-CN"/>
        </w:rPr>
        <w:t>等前沿技术发展方向和发展重点。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2.3 环首都现代农业科技示范带科技协同创新机制和模式研究（指南代码：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023</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通过对环首都农业科技创</w:t>
      </w:r>
      <w:r>
        <w:rPr>
          <w:rFonts w:hint="eastAsia" w:ascii="仿宋_GB2312" w:hAnsi="仿宋_GB2312" w:eastAsia="仿宋_GB2312" w:cs="仿宋_GB2312"/>
          <w:color w:val="000000"/>
          <w:sz w:val="32"/>
          <w:szCs w:val="32"/>
          <w:highlight w:val="none"/>
        </w:rPr>
        <w:t>新体系、创</w:t>
      </w:r>
      <w:r>
        <w:rPr>
          <w:rFonts w:ascii="仿宋_GB2312" w:hAnsi="仿宋_GB2312" w:eastAsia="仿宋_GB2312" w:cs="仿宋_GB2312"/>
          <w:color w:val="000000"/>
          <w:sz w:val="32"/>
          <w:szCs w:val="32"/>
          <w:highlight w:val="none"/>
        </w:rPr>
        <w:t>新</w:t>
      </w:r>
      <w:r>
        <w:rPr>
          <w:rFonts w:ascii="仿宋_GB2312" w:hAnsi="仿宋_GB2312" w:eastAsia="仿宋_GB2312" w:cs="仿宋_GB2312"/>
          <w:sz w:val="32"/>
          <w:szCs w:val="32"/>
          <w:highlight w:val="none"/>
        </w:rPr>
        <w:t>主体、创新要素等的深入调查分析，</w:t>
      </w:r>
      <w:r>
        <w:rPr>
          <w:rFonts w:hint="eastAsia" w:ascii="仿宋_GB2312" w:hAnsi="仿宋_GB2312" w:eastAsia="仿宋_GB2312" w:cs="仿宋_GB2312"/>
          <w:sz w:val="32"/>
          <w:szCs w:val="32"/>
          <w:highlight w:val="none"/>
        </w:rPr>
        <w:t>构建</w:t>
      </w:r>
      <w:r>
        <w:rPr>
          <w:rFonts w:ascii="仿宋_GB2312" w:hAnsi="仿宋_GB2312" w:eastAsia="仿宋_GB2312" w:cs="仿宋_GB2312"/>
          <w:sz w:val="32"/>
          <w:szCs w:val="32"/>
          <w:highlight w:val="none"/>
        </w:rPr>
        <w:t>环首都现代农业科技示范带农业协同创新的</w:t>
      </w:r>
      <w:r>
        <w:rPr>
          <w:rFonts w:hint="eastAsia" w:ascii="仿宋_GB2312" w:hAnsi="仿宋_GB2312" w:eastAsia="仿宋_GB2312" w:cs="仿宋_GB2312"/>
          <w:sz w:val="32"/>
          <w:szCs w:val="32"/>
          <w:highlight w:val="none"/>
        </w:rPr>
        <w:t>有效机制和</w:t>
      </w:r>
      <w:r>
        <w:rPr>
          <w:rFonts w:ascii="仿宋_GB2312" w:hAnsi="仿宋_GB2312" w:eastAsia="仿宋_GB2312" w:cs="仿宋_GB2312"/>
          <w:sz w:val="32"/>
          <w:szCs w:val="32"/>
          <w:highlight w:val="none"/>
        </w:rPr>
        <w:t>有效模式，以</w:t>
      </w:r>
      <w:r>
        <w:rPr>
          <w:rFonts w:hint="eastAsia" w:ascii="仿宋_GB2312" w:hAnsi="仿宋_GB2312" w:eastAsia="仿宋_GB2312" w:cs="仿宋_GB2312"/>
          <w:sz w:val="32"/>
          <w:szCs w:val="32"/>
          <w:highlight w:val="none"/>
        </w:rPr>
        <w:t>机制和模式</w:t>
      </w:r>
      <w:r>
        <w:rPr>
          <w:rFonts w:ascii="仿宋_GB2312" w:hAnsi="仿宋_GB2312" w:eastAsia="仿宋_GB2312" w:cs="仿宋_GB2312"/>
          <w:sz w:val="32"/>
          <w:szCs w:val="32"/>
          <w:highlight w:val="none"/>
        </w:rPr>
        <w:t>的建立打破各行政区域和创新主体间的壁垒，实现创新资源和创新要素的有效汇聚，为环首都</w:t>
      </w:r>
      <w:r>
        <w:rPr>
          <w:rFonts w:ascii="仿宋_GB2312" w:hAnsi="仿宋_GB2312" w:eastAsia="仿宋_GB2312" w:cs="仿宋_GB2312"/>
          <w:color w:val="auto"/>
          <w:sz w:val="32"/>
          <w:szCs w:val="32"/>
          <w:highlight w:val="none"/>
        </w:rPr>
        <w:t>现</w:t>
      </w:r>
      <w:r>
        <w:rPr>
          <w:rFonts w:hint="eastAsia" w:ascii="仿宋_GB2312" w:hAnsi="仿宋_GB2312" w:eastAsia="仿宋_GB2312" w:cs="仿宋_GB2312"/>
          <w:color w:val="auto"/>
          <w:sz w:val="32"/>
          <w:szCs w:val="32"/>
          <w:highlight w:val="none"/>
        </w:rPr>
        <w:t>代</w:t>
      </w:r>
      <w:r>
        <w:rPr>
          <w:rFonts w:ascii="仿宋_GB2312" w:hAnsi="仿宋_GB2312" w:eastAsia="仿宋_GB2312" w:cs="仿宋_GB2312"/>
          <w:sz w:val="32"/>
          <w:szCs w:val="32"/>
          <w:highlight w:val="none"/>
        </w:rPr>
        <w:t>农业科技示范带协同发展、创新发展提供</w:t>
      </w:r>
      <w:r>
        <w:rPr>
          <w:rFonts w:hint="eastAsia" w:ascii="仿宋_GB2312" w:hAnsi="仿宋_GB2312" w:eastAsia="仿宋_GB2312" w:cs="仿宋_GB2312"/>
          <w:sz w:val="32"/>
          <w:szCs w:val="32"/>
          <w:highlight w:val="none"/>
        </w:rPr>
        <w:t>有关对策</w:t>
      </w:r>
      <w:r>
        <w:rPr>
          <w:rFonts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2.4 科技园区建设对策研究（指南代码：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024</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国家级高新区、国家级农业科技园区、国家可持续发展议程创新示范区和国家级、省级高新区、农业科技园区、可持续发展实验区建设发展的任务要求，从产业化经营机制创新、科技机制创新、管理机制创新、土地利用机制创新和投融资机制创新等方面，研究提出发展中面临的主要问题和实现体制机制创新应采取的建设模式和产业发展对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2.5 我省新型孵化器、高新技术企业现状分析及发展策略研究（指南代码：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025</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研究我省</w:t>
      </w:r>
      <w:r>
        <w:rPr>
          <w:rFonts w:hint="eastAsia" w:ascii="仿宋_GB2312" w:eastAsia="仿宋_GB2312"/>
          <w:sz w:val="32"/>
          <w:szCs w:val="32"/>
          <w:highlight w:val="none"/>
          <w:lang w:val="zh-CN"/>
        </w:rPr>
        <w:t>新型孵化器、高新技术企业</w:t>
      </w:r>
      <w:r>
        <w:rPr>
          <w:rFonts w:hint="eastAsia" w:ascii="仿宋_GB2312" w:hAnsi="仿宋_GB2312" w:eastAsia="仿宋_GB2312" w:cs="仿宋_GB2312"/>
          <w:sz w:val="32"/>
          <w:szCs w:val="32"/>
          <w:highlight w:val="none"/>
        </w:rPr>
        <w:t>现状，对比国内主要省市</w:t>
      </w:r>
      <w:r>
        <w:rPr>
          <w:rFonts w:hint="eastAsia" w:ascii="仿宋_GB2312" w:eastAsia="仿宋_GB2312"/>
          <w:sz w:val="32"/>
          <w:szCs w:val="32"/>
          <w:highlight w:val="none"/>
          <w:lang w:val="zh-CN"/>
        </w:rPr>
        <w:t>新型孵化器、高新技术企业</w:t>
      </w:r>
      <w:r>
        <w:rPr>
          <w:rFonts w:hint="eastAsia" w:ascii="仿宋_GB2312" w:hAnsi="仿宋_GB2312" w:eastAsia="仿宋_GB2312" w:cs="仿宋_GB2312"/>
          <w:sz w:val="32"/>
          <w:szCs w:val="32"/>
          <w:highlight w:val="none"/>
        </w:rPr>
        <w:t>发展状况和政策措施，分析和总结前期成功企业案例，研究</w:t>
      </w:r>
      <w:r>
        <w:rPr>
          <w:rFonts w:hint="eastAsia" w:ascii="仿宋_GB2312" w:eastAsia="仿宋_GB2312"/>
          <w:sz w:val="32"/>
          <w:szCs w:val="32"/>
          <w:highlight w:val="none"/>
          <w:lang w:val="zh-CN"/>
        </w:rPr>
        <w:t>新型孵化器、高新技术企业</w:t>
      </w:r>
      <w:r>
        <w:rPr>
          <w:rFonts w:hint="eastAsia" w:ascii="仿宋_GB2312" w:hAnsi="仿宋_GB2312" w:eastAsia="仿宋_GB2312" w:cs="仿宋_GB2312"/>
          <w:sz w:val="32"/>
          <w:szCs w:val="32"/>
          <w:highlight w:val="none"/>
        </w:rPr>
        <w:t>创新发展和快速成长的主要促进因素，提出我省发展</w:t>
      </w:r>
      <w:r>
        <w:rPr>
          <w:rFonts w:hint="eastAsia" w:ascii="仿宋_GB2312" w:eastAsia="仿宋_GB2312"/>
          <w:sz w:val="32"/>
          <w:szCs w:val="32"/>
          <w:highlight w:val="none"/>
          <w:lang w:val="zh-CN"/>
        </w:rPr>
        <w:t>新型孵化器、高新技术企业</w:t>
      </w:r>
      <w:r>
        <w:rPr>
          <w:rFonts w:hint="eastAsia" w:ascii="仿宋_GB2312" w:hAnsi="仿宋_GB2312" w:eastAsia="仿宋_GB2312" w:cs="仿宋_GB2312"/>
          <w:sz w:val="32"/>
          <w:szCs w:val="32"/>
          <w:highlight w:val="none"/>
        </w:rPr>
        <w:t>的对策建议。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2.6 生态保护及环保产业发展对策研究（指南代码：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026</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围绕培育和发展节能环保产业、构建市场导向的绿色技术创新体系，研究</w:t>
      </w:r>
      <w:r>
        <w:rPr>
          <w:rFonts w:ascii="仿宋_GB2312" w:hAnsi="仿宋_GB2312" w:eastAsia="仿宋_GB2312" w:cs="仿宋_GB2312"/>
          <w:sz w:val="32"/>
          <w:szCs w:val="32"/>
          <w:highlight w:val="none"/>
        </w:rPr>
        <w:t>京津冀地区生态环境</w:t>
      </w:r>
      <w:r>
        <w:rPr>
          <w:rFonts w:hint="eastAsia" w:ascii="仿宋_GB2312" w:hAnsi="仿宋_GB2312" w:eastAsia="仿宋_GB2312" w:cs="仿宋_GB2312"/>
          <w:sz w:val="32"/>
          <w:szCs w:val="32"/>
          <w:highlight w:val="none"/>
        </w:rPr>
        <w:t>污染</w:t>
      </w:r>
      <w:r>
        <w:rPr>
          <w:rFonts w:ascii="仿宋_GB2312" w:hAnsi="仿宋_GB2312" w:eastAsia="仿宋_GB2312" w:cs="仿宋_GB2312"/>
          <w:sz w:val="32"/>
          <w:szCs w:val="32"/>
          <w:highlight w:val="none"/>
        </w:rPr>
        <w:t>现状</w:t>
      </w:r>
      <w:r>
        <w:rPr>
          <w:rFonts w:hint="eastAsia" w:ascii="仿宋_GB2312" w:hAnsi="仿宋_GB2312" w:eastAsia="仿宋_GB2312" w:cs="仿宋_GB2312"/>
          <w:sz w:val="32"/>
          <w:szCs w:val="32"/>
          <w:highlight w:val="none"/>
        </w:rPr>
        <w:t>和未来变化趋势，</w:t>
      </w:r>
      <w:r>
        <w:rPr>
          <w:rFonts w:ascii="仿宋_GB2312" w:hAnsi="仿宋_GB2312" w:eastAsia="仿宋_GB2312" w:cs="仿宋_GB2312"/>
          <w:sz w:val="32"/>
          <w:szCs w:val="32"/>
          <w:highlight w:val="none"/>
        </w:rPr>
        <w:t>探索解决京津冀生态环境问题的新体制、新机制、新政策、新模式</w:t>
      </w:r>
      <w:r>
        <w:rPr>
          <w:rFonts w:hint="eastAsia" w:ascii="仿宋_GB2312" w:hAnsi="仿宋_GB2312" w:eastAsia="仿宋_GB2312" w:cs="仿宋_GB2312"/>
          <w:sz w:val="32"/>
          <w:szCs w:val="32"/>
          <w:highlight w:val="none"/>
        </w:rPr>
        <w:t>，提出我</w:t>
      </w:r>
      <w:r>
        <w:rPr>
          <w:rFonts w:ascii="仿宋_GB2312" w:hAnsi="仿宋_GB2312" w:eastAsia="仿宋_GB2312" w:cs="仿宋_GB2312"/>
          <w:sz w:val="32"/>
          <w:szCs w:val="32"/>
          <w:highlight w:val="none"/>
        </w:rPr>
        <w:t>省</w:t>
      </w:r>
      <w:r>
        <w:rPr>
          <w:rFonts w:hint="eastAsia" w:ascii="仿宋_GB2312" w:hAnsi="仿宋_GB2312" w:eastAsia="仿宋_GB2312" w:cs="仿宋_GB2312"/>
          <w:sz w:val="32"/>
          <w:szCs w:val="32"/>
          <w:highlight w:val="none"/>
        </w:rPr>
        <w:t>环保产业</w:t>
      </w:r>
      <w:r>
        <w:rPr>
          <w:rFonts w:ascii="仿宋_GB2312" w:hAnsi="仿宋_GB2312" w:eastAsia="仿宋_GB2312" w:cs="仿宋_GB2312"/>
          <w:sz w:val="32"/>
          <w:szCs w:val="32"/>
          <w:highlight w:val="none"/>
        </w:rPr>
        <w:t>发展策略</w:t>
      </w:r>
      <w:r>
        <w:rPr>
          <w:rFonts w:hint="eastAsia" w:ascii="仿宋_GB2312" w:hAnsi="仿宋_GB2312" w:eastAsia="仿宋_GB2312" w:cs="仿宋_GB2312"/>
          <w:sz w:val="32"/>
          <w:szCs w:val="32"/>
          <w:highlight w:val="none"/>
        </w:rPr>
        <w:t>、前瞻布局、支持培育</w:t>
      </w:r>
      <w:r>
        <w:rPr>
          <w:rFonts w:ascii="仿宋_GB2312" w:hAnsi="仿宋_GB2312" w:eastAsia="仿宋_GB2312" w:cs="仿宋_GB2312"/>
          <w:sz w:val="32"/>
          <w:szCs w:val="32"/>
          <w:highlight w:val="none"/>
        </w:rPr>
        <w:t>重点</w:t>
      </w:r>
      <w:r>
        <w:rPr>
          <w:rFonts w:hint="eastAsia" w:ascii="仿宋_GB2312" w:hAnsi="仿宋_GB2312" w:eastAsia="仿宋_GB2312" w:cs="仿宋_GB2312"/>
          <w:sz w:val="32"/>
          <w:szCs w:val="32"/>
          <w:highlight w:val="none"/>
        </w:rPr>
        <w:t>、模式路径、相应产业扶持政策和市场导向的绿色技术创新体系构建方式等</w:t>
      </w:r>
      <w:r>
        <w:rPr>
          <w:rFonts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2.7 产业技术创新战略联盟发展研究（指南代码：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027</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ascii="仿宋_GB2312" w:hAnsi="仿宋_GB2312" w:eastAsia="仿宋_GB2312" w:cs="仿宋_GB2312"/>
          <w:sz w:val="32"/>
          <w:szCs w:val="32"/>
          <w:highlight w:val="none"/>
        </w:rPr>
      </w:pPr>
      <w:r>
        <w:rPr>
          <w:rFonts w:hint="eastAsia" w:ascii="仿宋_GB2312" w:hAnsi="黑体" w:eastAsia="仿宋_GB2312" w:cs="黑体"/>
          <w:sz w:val="32"/>
          <w:szCs w:val="32"/>
          <w:highlight w:val="none"/>
        </w:rPr>
        <w:t>重点研究解决产业技术创新战略联盟法律地位、构建机制、运行方式和工作效能等方面存在的障碍和难题，探索联盟建设有效路径模式，推动联盟提高自主发展动力、提升技术创新水平。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2.8 科技成果转化政策体系及人才培养体制研究（指南代码：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028</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近年来京津技术被河北吸纳的情况，系统分析我省科技成果转化政策体系的薄弱环节，特别是高校成果转化的政策体系问题，提出我省科技成果转化政策体系升级的意见和建议；研究我省中高端技术经纪人、技术经理人的培养体制问题，并提出我省对接京津，进行技术转移人才培养的意见和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2.9 促进全民健身打造河北模式对策研究（指南代码：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029</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筹备北京冬奥会、冬残奥会的重大机遇，深入推进我省全民健身和全民健康深度融合发展，总结在理念、活动、组织、设施、人才等方面的经验，完善融合发展体制机制，探索形成我省在全民健身和全民健康融合发展的河北模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2.10 创新型河北建设指标体系构建及评价研究（指南代码：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210</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围绕创新型省份、创新型县（市区）等建设，打造特质化创新型城市名片，加快推进县域创新驱动发展，研究创新驱动考核指标和动态监测体系，针对主要问题提出解决思路和对策建议。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2.11 建立河北省科技金融联盟对策研究（指南代码：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211</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结合京津冀发展战略与河北省科技金融发展规划，以构建科技金融服务新机制、新模式为目的，以促进河北省与京津冀科技金融资源共享为</w:t>
      </w:r>
      <w:r>
        <w:rPr>
          <w:rFonts w:hint="eastAsia" w:ascii="仿宋_GB2312" w:hAnsi="仿宋_GB2312" w:eastAsia="仿宋_GB2312" w:cs="仿宋_GB2312"/>
          <w:color w:val="auto"/>
          <w:sz w:val="32"/>
          <w:szCs w:val="32"/>
          <w:highlight w:val="none"/>
        </w:rPr>
        <w:t>目标，围绕河北</w:t>
      </w:r>
      <w:r>
        <w:rPr>
          <w:rFonts w:hint="eastAsia" w:ascii="仿宋_GB2312" w:hAnsi="仿宋_GB2312" w:eastAsia="仿宋_GB2312" w:cs="仿宋_GB2312"/>
          <w:sz w:val="32"/>
          <w:szCs w:val="32"/>
          <w:highlight w:val="none"/>
        </w:rPr>
        <w:t>省科技金融联盟架设所需的组织体系、技术体系、信息体系、信用体系、服务体系和人才体系建设等问题，进行创新性研究，提出对策与建议。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2.12 新型研发机构建设相关政策措施研究（指南代码：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212</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对比先进省市支持新型研发机构建设政策和保障机制，</w:t>
      </w:r>
      <w:r>
        <w:rPr>
          <w:rFonts w:hint="eastAsia" w:ascii="仿宋_GB2312" w:eastAsia="仿宋_GB2312"/>
          <w:sz w:val="32"/>
          <w:szCs w:val="32"/>
          <w:highlight w:val="none"/>
          <w:lang w:val="zh-CN"/>
        </w:rPr>
        <w:t>研究</w:t>
      </w:r>
      <w:r>
        <w:rPr>
          <w:rFonts w:hint="eastAsia" w:ascii="仿宋_GB2312" w:hAnsi="仿宋_GB2312" w:eastAsia="仿宋_GB2312" w:cs="仿宋_GB2312"/>
          <w:sz w:val="32"/>
          <w:szCs w:val="32"/>
          <w:highlight w:val="none"/>
        </w:rPr>
        <w:t>我省发展状况、存在问题，结合我省实际，研究提出我省新型研发机构支持政策以及保障措施。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2.13 增强国有企业科技创新活力体制机制研究（指南代码：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213</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napToGrid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围绕进一步促进我省国有企业科技创新，结合我省实际，研究分析国有企业落实有关科技创新政策过程中，存在的主要问题、面临的障碍，提出有关解决思路和对策建议。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2.14 推动我省农产品加工业创新发展培育乡村振兴新动能对策研究（指南代码：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21</w:t>
      </w:r>
      <w:r>
        <w:rPr>
          <w:rFonts w:hint="eastAsia" w:ascii="楷体_GB2312" w:hAnsi="楷体_GB2312" w:eastAsia="楷体_GB2312" w:cs="楷体_GB2312"/>
          <w:b/>
          <w:bCs/>
          <w:kern w:val="0"/>
          <w:sz w:val="32"/>
          <w:szCs w:val="32"/>
          <w:highlight w:val="none"/>
          <w:lang w:val="en-US" w:eastAsia="zh-CN"/>
        </w:rPr>
        <w:t>4</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围绕转变发展思路、壮大龙头企业、加强科技研发、强化政策落实等方面，研究提出解决制约我省农产品加工业发展问题的思路以及推动我省农产品加工业创新发展、培育乡村振兴新动能对策建议。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2.15 促进国际科技创新交流合作服务研究（指南代码：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21</w:t>
      </w:r>
      <w:r>
        <w:rPr>
          <w:rFonts w:hint="eastAsia" w:ascii="楷体_GB2312" w:hAnsi="楷体_GB2312" w:eastAsia="楷体_GB2312" w:cs="楷体_GB2312"/>
          <w:b/>
          <w:bCs/>
          <w:kern w:val="0"/>
          <w:sz w:val="32"/>
          <w:szCs w:val="32"/>
          <w:highlight w:val="none"/>
          <w:lang w:val="en-US" w:eastAsia="zh-CN"/>
        </w:rPr>
        <w:t>5</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对当前我省国际科技创新交流合作的现状进行分析，查找存在的问题，比对国内各大城市的成功做法和先进经验，研究并提出我省加大开展国际科技创新交流合作服务的建设力度的可行性解决方案。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2.16 改善民生、发展社会事业有关对策研究（指南代码：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21</w:t>
      </w:r>
      <w:r>
        <w:rPr>
          <w:rFonts w:hint="eastAsia" w:ascii="楷体_GB2312" w:hAnsi="楷体_GB2312" w:eastAsia="楷体_GB2312" w:cs="楷体_GB2312"/>
          <w:b/>
          <w:bCs/>
          <w:kern w:val="0"/>
          <w:sz w:val="32"/>
          <w:szCs w:val="32"/>
          <w:highlight w:val="none"/>
          <w:lang w:val="en-US" w:eastAsia="zh-CN"/>
        </w:rPr>
        <w:t>6</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ascii="仿宋_GB2312" w:eastAsia="仿宋_GB2312"/>
          <w:sz w:val="32"/>
          <w:szCs w:val="32"/>
          <w:highlight w:val="none"/>
          <w:shd w:val="clear" w:color="auto" w:fill="FFFFFF"/>
        </w:rPr>
      </w:pPr>
      <w:r>
        <w:rPr>
          <w:rFonts w:hint="eastAsia" w:ascii="仿宋_GB2312" w:eastAsia="仿宋_GB2312" w:cs="AdobeSongStd-Light"/>
          <w:sz w:val="32"/>
          <w:szCs w:val="32"/>
          <w:highlight w:val="none"/>
        </w:rPr>
        <w:t>根据省委、省政府改善民生的重大部署，围绕民生改善、公共安全、人口健康、社会治理、公共</w:t>
      </w:r>
      <w:r>
        <w:rPr>
          <w:rFonts w:hint="eastAsia" w:ascii="仿宋_GB2312" w:hAnsi="仿宋_GB2312" w:eastAsia="仿宋_GB2312" w:cs="仿宋_GB2312"/>
          <w:sz w:val="32"/>
          <w:szCs w:val="32"/>
          <w:highlight w:val="none"/>
        </w:rPr>
        <w:t>服务、科技档案管理、社会保障</w:t>
      </w:r>
      <w:r>
        <w:rPr>
          <w:rFonts w:hint="eastAsia" w:ascii="仿宋_GB2312" w:eastAsia="仿宋_GB2312" w:cs="AdobeSongStd-Light"/>
          <w:sz w:val="32"/>
          <w:szCs w:val="32"/>
          <w:highlight w:val="none"/>
        </w:rPr>
        <w:t>等热点、难点问题进行研究，提出相关意见建议。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3.政策试点项目</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贯彻落实《中共河北省委 河北省人民政府关于深化科技改革创新推动高质量发展的意见》（冀发〔2019〕4号）、《河北省人民政府印发关于深化“放管服”改革优化科研管理若干政策措施的通知》（冀政字〔2019〕4号）、《中共河北省委办公厅 河北省人民政府办公厅印发关于落实以增加知识价值为导向分配政策的实施意见的通知》（冀办字〔2017〕26号）等文件精神，深化科技改革，提升科研绩效，由项目承担单位开展政策试点建设，对我省科技创新政策落实情况进行跟踪和分析评价，总结科技创新政策落实经验做法，形成一批改革政策举措</w:t>
      </w:r>
      <w:r>
        <w:rPr>
          <w:rFonts w:hint="eastAsia" w:ascii="仿宋_GB2312" w:hAnsi="仿宋_GB2312" w:eastAsia="仿宋_GB2312" w:cs="仿宋_GB2312"/>
          <w:color w:val="auto"/>
          <w:sz w:val="32"/>
          <w:szCs w:val="32"/>
          <w:highlight w:val="none"/>
        </w:rPr>
        <w:t>先行先试典型案例。根据以下6个优先主题具体研究问题选择申报。拟支持</w:t>
      </w:r>
      <w:r>
        <w:rPr>
          <w:rFonts w:hint="eastAsia" w:asci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左右</w:t>
      </w:r>
      <w:r>
        <w:rPr>
          <w:rFonts w:hint="eastAsia" w:ascii="仿宋_GB2312" w:hAnsi="仿宋_GB2312" w:eastAsia="仿宋_GB2312" w:cs="仿宋_GB2312"/>
          <w:color w:val="auto"/>
          <w:sz w:val="32"/>
          <w:szCs w:val="32"/>
          <w:highlight w:val="none"/>
        </w:rPr>
        <w:t>，每个项目财政资金支持强度为10万元左右。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3.1 科研项目管理改革试点（指南代码：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031</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楷体_GB2312" w:eastAsia="仿宋_GB2312" w:cs="楷体_GB2312"/>
          <w:sz w:val="32"/>
          <w:szCs w:val="32"/>
          <w:highlight w:val="none"/>
        </w:rPr>
        <w:t>围绕实行</w:t>
      </w:r>
      <w:r>
        <w:rPr>
          <w:rFonts w:hint="eastAsia" w:ascii="仿宋_GB2312" w:hAnsi="仿宋_GB2312" w:eastAsia="仿宋_GB2312" w:cs="仿宋_GB2312"/>
          <w:bCs/>
          <w:sz w:val="32"/>
          <w:szCs w:val="32"/>
          <w:highlight w:val="none"/>
        </w:rPr>
        <w:t>赋予项目负责人更大技术路线决策权和项目调整权、赋予科研仪器设备政府采购自主权</w:t>
      </w:r>
      <w:r>
        <w:rPr>
          <w:rFonts w:hint="eastAsia" w:ascii="仿宋_GB2312" w:hAnsi="仿宋_GB2312" w:eastAsia="仿宋_GB2312" w:cs="仿宋_GB2312"/>
          <w:sz w:val="32"/>
          <w:szCs w:val="32"/>
          <w:highlight w:val="none"/>
        </w:rPr>
        <w:t>等内容，</w:t>
      </w:r>
      <w:r>
        <w:rPr>
          <w:rFonts w:hint="eastAsia" w:ascii="仿宋_GB2312" w:hAnsi="仿宋_GB2312" w:eastAsia="仿宋_GB2312" w:cs="仿宋_GB2312"/>
          <w:color w:val="auto"/>
          <w:sz w:val="32"/>
          <w:szCs w:val="32"/>
          <w:highlight w:val="none"/>
        </w:rPr>
        <w:t>结合实施情况</w:t>
      </w:r>
      <w:r>
        <w:rPr>
          <w:rFonts w:hint="eastAsia" w:ascii="仿宋_GB2312" w:hAnsi="仿宋_GB2312" w:eastAsia="仿宋_GB2312" w:cs="仿宋_GB2312"/>
          <w:sz w:val="32"/>
          <w:szCs w:val="32"/>
          <w:highlight w:val="none"/>
        </w:rPr>
        <w:t>，形成改革政策落实典型案例。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3.2 科研项目经费使用管理改革试点（指南代码：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03</w:t>
      </w:r>
      <w:r>
        <w:rPr>
          <w:rFonts w:hint="eastAsia" w:ascii="楷体_GB2312" w:hAnsi="楷体_GB2312" w:eastAsia="楷体_GB2312" w:cs="楷体_GB2312"/>
          <w:b/>
          <w:bCs/>
          <w:kern w:val="0"/>
          <w:sz w:val="32"/>
          <w:szCs w:val="32"/>
          <w:highlight w:val="none"/>
          <w:lang w:val="en-US" w:eastAsia="zh-CN"/>
        </w:rPr>
        <w:t>2</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围绕实行科研业务费制度、</w:t>
      </w:r>
      <w:r>
        <w:rPr>
          <w:rFonts w:hint="eastAsia" w:ascii="仿宋_GB2312" w:hAnsi="仿宋_GB2312" w:eastAsia="仿宋_GB2312" w:cs="仿宋_GB2312"/>
          <w:bCs/>
          <w:sz w:val="32"/>
          <w:szCs w:val="32"/>
          <w:highlight w:val="none"/>
          <w:shd w:val="clear" w:color="auto" w:fill="FFFFFF"/>
          <w:lang w:bidi="ar"/>
        </w:rPr>
        <w:t>扩大劳务费开支范围、</w:t>
      </w:r>
      <w:r>
        <w:rPr>
          <w:rFonts w:hint="eastAsia" w:ascii="仿宋_GB2312" w:hAnsi="仿宋_GB2312" w:eastAsia="仿宋_GB2312" w:cs="仿宋_GB2312"/>
          <w:sz w:val="32"/>
          <w:szCs w:val="32"/>
          <w:highlight w:val="none"/>
        </w:rPr>
        <w:t>科研项目预算调剂权、科研单位科研项目经费支出进度自主权、横向委托项目经费管理自主权、科研经费报销自主权等内容，结合实施情况，形成改革政策落实典型案例。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3.3 扩大科研机构、高校收入分配自主权改革试点（指南代码：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03</w:t>
      </w:r>
      <w:r>
        <w:rPr>
          <w:rFonts w:hint="eastAsia" w:ascii="楷体_GB2312" w:hAnsi="楷体_GB2312" w:eastAsia="楷体_GB2312" w:cs="楷体_GB2312"/>
          <w:b/>
          <w:bCs/>
          <w:kern w:val="0"/>
          <w:sz w:val="32"/>
          <w:szCs w:val="32"/>
          <w:highlight w:val="none"/>
          <w:lang w:val="en-US" w:eastAsia="zh-CN"/>
        </w:rPr>
        <w:t>3</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围绕实行赋予科研机构高校收入分配调节自主权，落实科研机构高校在岗位设置、人员聘用、科研管理等方面自主权，结合实施情况，形成改革政策落实典型案例。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3.4 科研人员薪酬激励改革试点（指南代码：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03</w:t>
      </w:r>
      <w:r>
        <w:rPr>
          <w:rFonts w:hint="eastAsia" w:ascii="楷体_GB2312" w:hAnsi="楷体_GB2312" w:eastAsia="楷体_GB2312" w:cs="楷体_GB2312"/>
          <w:b/>
          <w:bCs/>
          <w:kern w:val="0"/>
          <w:sz w:val="32"/>
          <w:szCs w:val="32"/>
          <w:highlight w:val="none"/>
          <w:lang w:val="en-US" w:eastAsia="zh-CN"/>
        </w:rPr>
        <w:t>4</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围绕实行</w:t>
      </w:r>
      <w:r>
        <w:rPr>
          <w:rFonts w:hint="eastAsia" w:ascii="仿宋_GB2312" w:hAnsi="仿宋_GB2312" w:eastAsia="仿宋_GB2312" w:cs="仿宋_GB2312"/>
          <w:bCs/>
          <w:sz w:val="32"/>
          <w:szCs w:val="32"/>
          <w:highlight w:val="none"/>
        </w:rPr>
        <w:t>灵活薪酬制度自主权、科研人员兼职、科研人员离岗创业</w:t>
      </w:r>
      <w:r>
        <w:rPr>
          <w:rFonts w:hint="eastAsia" w:ascii="仿宋_GB2312" w:hAnsi="仿宋_GB2312" w:eastAsia="仿宋_GB2312" w:cs="仿宋_GB2312"/>
          <w:sz w:val="32"/>
          <w:szCs w:val="32"/>
          <w:highlight w:val="none"/>
        </w:rPr>
        <w:t>等内容，结合实施情况，形成改革政策落实典型案例。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3.5 科技成果转化股权激励改革试点（指南代码：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03</w:t>
      </w:r>
      <w:r>
        <w:rPr>
          <w:rFonts w:hint="eastAsia" w:ascii="楷体_GB2312" w:hAnsi="楷体_GB2312" w:eastAsia="楷体_GB2312" w:cs="楷体_GB2312"/>
          <w:b/>
          <w:bCs/>
          <w:kern w:val="0"/>
          <w:sz w:val="32"/>
          <w:szCs w:val="32"/>
          <w:highlight w:val="none"/>
          <w:lang w:val="en-US" w:eastAsia="zh-CN"/>
        </w:rPr>
        <w:t>5</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围绕赋予科研人员职务科技成果转化所有权或长期使用权、实行股权激励、探索期权奖励、对担任领导职务科技人员股权内部奖励等内容，</w:t>
      </w:r>
      <w:r>
        <w:rPr>
          <w:rFonts w:hint="eastAsia" w:ascii="仿宋_GB2312" w:hAnsi="仿宋_GB2312" w:eastAsia="仿宋_GB2312" w:cs="仿宋_GB2312"/>
          <w:sz w:val="32"/>
          <w:szCs w:val="32"/>
          <w:highlight w:val="none"/>
        </w:rPr>
        <w:t>结合实施情况，形成改革政策落实典型案例</w:t>
      </w:r>
      <w:r>
        <w:rPr>
          <w:rFonts w:hint="eastAsia" w:ascii="仿宋_GB2312" w:hAnsi="仿宋_GB2312" w:eastAsia="仿宋_GB2312" w:cs="仿宋_GB2312"/>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olor w:val="auto"/>
          <w:kern w:val="0"/>
          <w:sz w:val="32"/>
          <w:szCs w:val="32"/>
          <w:highlight w:val="none"/>
          <w:lang w:val="en-US" w:eastAsia="zh-CN" w:bidi="ar-SA"/>
        </w:rPr>
      </w:pPr>
      <w:r>
        <w:rPr>
          <w:rFonts w:hint="eastAsia" w:ascii="楷体_GB2312" w:hAnsi="楷体_GB2312" w:eastAsia="楷体_GB2312" w:cs="楷体_GB2312"/>
          <w:b/>
          <w:bCs/>
          <w:i w:val="0"/>
          <w:color w:val="auto"/>
          <w:kern w:val="0"/>
          <w:sz w:val="32"/>
          <w:szCs w:val="32"/>
          <w:highlight w:val="none"/>
          <w:lang w:val="en-US" w:eastAsia="zh-CN" w:bidi="ar-SA"/>
        </w:rPr>
        <w:t>3.6 全面创新改革试点（指南代码：</w:t>
      </w:r>
      <w:r>
        <w:rPr>
          <w:rFonts w:ascii="楷体_GB2312" w:hAnsi="楷体_GB2312" w:eastAsia="楷体_GB2312" w:cs="楷体_GB2312"/>
          <w:b/>
          <w:bCs/>
          <w:kern w:val="0"/>
          <w:sz w:val="32"/>
          <w:szCs w:val="32"/>
          <w:highlight w:val="none"/>
        </w:rPr>
        <w:t>5004</w:t>
      </w:r>
      <w:r>
        <w:rPr>
          <w:rFonts w:hint="eastAsia" w:ascii="楷体_GB2312" w:hAnsi="楷体_GB2312" w:eastAsia="楷体_GB2312" w:cs="楷体_GB2312"/>
          <w:b/>
          <w:bCs/>
          <w:kern w:val="0"/>
          <w:sz w:val="32"/>
          <w:szCs w:val="32"/>
          <w:highlight w:val="none"/>
        </w:rPr>
        <w:t>03</w:t>
      </w:r>
      <w:r>
        <w:rPr>
          <w:rFonts w:hint="eastAsia" w:ascii="楷体_GB2312" w:hAnsi="楷体_GB2312" w:eastAsia="楷体_GB2312" w:cs="楷体_GB2312"/>
          <w:b/>
          <w:bCs/>
          <w:kern w:val="0"/>
          <w:sz w:val="32"/>
          <w:szCs w:val="32"/>
          <w:highlight w:val="none"/>
          <w:lang w:val="en-US" w:eastAsia="zh-CN"/>
        </w:rPr>
        <w:t>6</w:t>
      </w:r>
      <w:r>
        <w:rPr>
          <w:rFonts w:hint="eastAsia" w:ascii="楷体_GB2312" w:hAnsi="楷体_GB2312" w:eastAsia="楷体_GB2312" w:cs="楷体_GB2312"/>
          <w:b/>
          <w:bCs/>
          <w:i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围绕实行</w:t>
      </w:r>
      <w:r>
        <w:rPr>
          <w:rFonts w:hint="eastAsia" w:ascii="仿宋_GB2312" w:hAnsi="仿宋_GB2312" w:eastAsia="仿宋_GB2312" w:cs="仿宋_GB2312"/>
          <w:bCs/>
          <w:sz w:val="32"/>
          <w:szCs w:val="32"/>
          <w:highlight w:val="none"/>
        </w:rPr>
        <w:t>以事前产权激励为核心的职务科技成果权属、技术经理人全程参与的科技成果转化服务、</w:t>
      </w:r>
      <w:r>
        <w:rPr>
          <w:rFonts w:hint="eastAsia" w:ascii="仿宋_GB2312" w:hAnsi="仿宋_GB2312" w:eastAsia="仿宋_GB2312" w:cs="仿宋_GB2312"/>
          <w:bCs/>
          <w:sz w:val="32"/>
          <w:szCs w:val="32"/>
          <w:highlight w:val="none"/>
          <w:shd w:val="clear" w:color="auto" w:fill="FFFFFF"/>
          <w:lang w:bidi="ar"/>
        </w:rPr>
        <w:t>技术股与现金股结合激励的科技成果转化相关方利益捆绑机制、定向研发定向转化定向服务的订单式研发和成果转化机制</w:t>
      </w:r>
      <w:r>
        <w:rPr>
          <w:rFonts w:hint="eastAsia" w:ascii="仿宋_GB2312" w:hAnsi="仿宋_GB2312" w:eastAsia="仿宋_GB2312" w:cs="仿宋_GB2312"/>
          <w:sz w:val="32"/>
          <w:szCs w:val="32"/>
          <w:highlight w:val="none"/>
        </w:rPr>
        <w:t>等内容，结合实施情况，形成改革政策落实典型案例。</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黑体" w:hAnsi="黑体" w:eastAsia="黑体" w:cs="仿宋_GB2312"/>
          <w:sz w:val="32"/>
          <w:szCs w:val="32"/>
          <w:highlight w:val="none"/>
          <w:lang w:eastAsia="zh-CN"/>
        </w:rPr>
      </w:pPr>
      <w:r>
        <w:rPr>
          <w:rFonts w:hint="eastAsia" w:ascii="黑体" w:hAnsi="黑体" w:eastAsia="黑体" w:cs="仿宋_GB2312"/>
          <w:sz w:val="32"/>
          <w:szCs w:val="32"/>
          <w:highlight w:val="none"/>
          <w:lang w:eastAsia="zh-CN"/>
        </w:rPr>
        <w:t>三</w:t>
      </w:r>
      <w:r>
        <w:rPr>
          <w:rFonts w:hint="eastAsia" w:ascii="黑体" w:hAnsi="黑体" w:eastAsia="黑体" w:cs="仿宋_GB2312"/>
          <w:sz w:val="32"/>
          <w:szCs w:val="32"/>
          <w:highlight w:val="none"/>
        </w:rPr>
        <w:t>、</w:t>
      </w:r>
      <w:r>
        <w:rPr>
          <w:rFonts w:hint="eastAsia" w:ascii="黑体" w:hAnsi="黑体" w:eastAsia="黑体" w:cs="仿宋_GB2312"/>
          <w:sz w:val="32"/>
          <w:szCs w:val="32"/>
          <w:highlight w:val="none"/>
          <w:lang w:eastAsia="zh-CN"/>
        </w:rPr>
        <w:t>专项要求</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黑体" w:hAnsi="黑体" w:eastAsia="黑体" w:cs="仿宋_GB2312"/>
          <w:sz w:val="32"/>
          <w:szCs w:val="32"/>
          <w:highlight w:val="none"/>
          <w:lang w:eastAsia="zh-CN"/>
        </w:rPr>
      </w:pPr>
      <w:r>
        <w:rPr>
          <w:rFonts w:hint="eastAsia" w:ascii="仿宋_GB2312" w:hAnsi="仿宋_GB2312" w:eastAsia="仿宋_GB2312" w:cs="仿宋_GB2312"/>
          <w:sz w:val="32"/>
          <w:szCs w:val="32"/>
          <w:highlight w:val="none"/>
        </w:rPr>
        <w:t>项目申报单位、合作单位、项目负责人和项目组成员等</w:t>
      </w:r>
      <w:r>
        <w:rPr>
          <w:rFonts w:hint="eastAsia" w:ascii="仿宋_GB2312" w:hAnsi="仿宋_GB2312" w:eastAsia="仿宋_GB2312" w:cs="仿宋_GB2312"/>
          <w:sz w:val="32"/>
          <w:szCs w:val="32"/>
          <w:highlight w:val="none"/>
          <w:lang w:eastAsia="zh-CN"/>
        </w:rPr>
        <w:t>除</w:t>
      </w:r>
      <w:r>
        <w:rPr>
          <w:rFonts w:hint="eastAsia" w:ascii="仿宋_GB2312" w:hAnsi="仿宋_GB2312" w:eastAsia="仿宋_GB2312" w:cs="仿宋_GB2312"/>
          <w:sz w:val="32"/>
          <w:szCs w:val="32"/>
          <w:highlight w:val="none"/>
        </w:rPr>
        <w:t>应符合</w:t>
      </w:r>
      <w:r>
        <w:rPr>
          <w:rFonts w:hint="eastAsia" w:hAnsi="仿宋_GB2312" w:cs="仿宋_GB2312"/>
          <w:sz w:val="32"/>
          <w:szCs w:val="32"/>
          <w:highlight w:val="none"/>
          <w:lang w:eastAsia="zh-CN"/>
        </w:rPr>
        <w:t>《</w:t>
      </w:r>
      <w:r>
        <w:rPr>
          <w:rFonts w:hint="eastAsia" w:ascii="仿宋_GB2312" w:hAnsi="仿宋_GB2312" w:eastAsia="仿宋_GB2312" w:cs="仿宋_GB2312"/>
          <w:sz w:val="32"/>
          <w:szCs w:val="32"/>
          <w:highlight w:val="none"/>
        </w:rPr>
        <w:t>2019年度省级科技计划项目申报须知</w:t>
      </w:r>
      <w:r>
        <w:rPr>
          <w:rFonts w:hint="eastAsia" w:hAnsi="仿宋_GB2312" w:cs="仿宋_GB2312"/>
          <w:sz w:val="32"/>
          <w:szCs w:val="32"/>
          <w:highlight w:val="none"/>
          <w:lang w:eastAsia="zh-CN"/>
        </w:rPr>
        <w:t>》</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lang w:eastAsia="zh-CN"/>
        </w:rPr>
        <w:t>外，还需满足以下条件：</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 xml:space="preserve">1.项目要以解决实际问题、推进决策应用为导向，注重研究的实证性、对策性、操作性，哲学社会科学领域的项目不予受理。      </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2.申报项目时，申报单位应围绕优先主题选取涉及的研究项</w:t>
      </w:r>
      <w:r>
        <w:rPr>
          <w:rFonts w:hint="eastAsia" w:ascii="仿宋_GB2312" w:hAnsi="仿宋_GB2312" w:eastAsia="仿宋_GB2312" w:cs="仿宋_GB2312"/>
          <w:color w:val="auto"/>
          <w:sz w:val="32"/>
          <w:szCs w:val="32"/>
          <w:highlight w:val="none"/>
        </w:rPr>
        <w:t>目自行命题，突出当前研究</w:t>
      </w:r>
      <w:r>
        <w:rPr>
          <w:rFonts w:hint="eastAsia" w:ascii="仿宋_GB2312" w:hAnsi="仿宋_GB2312" w:eastAsia="仿宋_GB2312" w:cs="仿宋_GB2312"/>
          <w:sz w:val="32"/>
          <w:szCs w:val="32"/>
          <w:highlight w:val="none"/>
        </w:rPr>
        <w:t>重点。鼓励组建跨单位、跨学科的协同创新团队。</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3.科技创新智库建设项目研究团队骨干人员一般不少于5人，牵头人所在单位从事该优势领域和方向研究的专职人员在3人以上，近几年有相应的研究基础。</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rPr>
        <w:t>4.</w:t>
      </w:r>
      <w:r>
        <w:rPr>
          <w:rFonts w:hint="eastAsia" w:ascii="仿宋_GB2312" w:hAnsi="仿宋_GB2312" w:eastAsia="仿宋_GB2312" w:cs="仿宋_GB2312"/>
          <w:sz w:val="32"/>
          <w:szCs w:val="32"/>
          <w:highlight w:val="none"/>
        </w:rPr>
        <w:t>政策试点项目须有实施对象，由申请单位结合</w:t>
      </w:r>
      <w:r>
        <w:rPr>
          <w:rFonts w:hint="eastAsia" w:ascii="仿宋_GB2312" w:hAnsi="仿宋_GB2312" w:eastAsia="仿宋_GB2312" w:cs="仿宋_GB2312"/>
          <w:color w:val="auto"/>
          <w:sz w:val="32"/>
          <w:szCs w:val="32"/>
          <w:highlight w:val="none"/>
        </w:rPr>
        <w:t>本单位或结合企业开展试点</w:t>
      </w:r>
      <w:r>
        <w:rPr>
          <w:rFonts w:hint="eastAsia" w:ascii="仿宋_GB2312" w:hAnsi="仿宋_GB2312" w:eastAsia="仿宋_GB2312" w:cs="仿宋_GB2312"/>
          <w:sz w:val="32"/>
          <w:szCs w:val="32"/>
          <w:highlight w:val="none"/>
        </w:rPr>
        <w:t>建设工作。</w:t>
      </w:r>
      <w:r>
        <w:rPr>
          <w:rFonts w:hint="eastAsia" w:ascii="仿宋_GB2312" w:eastAsia="仿宋_GB2312"/>
          <w:sz w:val="32"/>
          <w:szCs w:val="32"/>
          <w:highlight w:val="none"/>
        </w:rPr>
        <w:t>鼓励开展政策集成试点，形成综合或系列典型案例。</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5.科技创新智库建设项目、政策试点项目立项后，将组织有关进展及研究交流。</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6.结题时项目研究成果要求</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6.1 </w:t>
      </w:r>
      <w:r>
        <w:rPr>
          <w:rFonts w:hint="eastAsia" w:ascii="仿宋_GB2312" w:hAnsi="仿宋_GB2312" w:eastAsia="仿宋_GB2312" w:cs="仿宋_GB2312"/>
          <w:sz w:val="32"/>
          <w:szCs w:val="32"/>
          <w:highlight w:val="none"/>
        </w:rPr>
        <w:t>科技创新智库建设项目、重点领域研究决策项目结题时研究成果应达到下列条件之一：研究成果及对策建议被省级以</w:t>
      </w:r>
      <w:r>
        <w:rPr>
          <w:rFonts w:hint="eastAsia" w:ascii="仿宋_GB2312" w:hAnsi="仿宋_GB2312" w:eastAsia="仿宋_GB2312" w:cs="仿宋_GB2312"/>
          <w:color w:val="auto"/>
          <w:sz w:val="32"/>
          <w:szCs w:val="32"/>
          <w:highlight w:val="none"/>
        </w:rPr>
        <w:t>上部门或设区市党委、政府采纳应</w:t>
      </w:r>
      <w:r>
        <w:rPr>
          <w:rFonts w:hint="eastAsia" w:ascii="仿宋_GB2312" w:hAnsi="仿宋_GB2312" w:eastAsia="仿宋_GB2312" w:cs="仿宋_GB2312"/>
          <w:sz w:val="32"/>
          <w:szCs w:val="32"/>
          <w:highlight w:val="none"/>
        </w:rPr>
        <w:t>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研究论文在省级以上有影响的刊物刊登，</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在省级以上主流媒体发表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出版专题研究著作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有关研究领域权威专家引用或采用。</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eastAsia="仿宋_GB2312"/>
          <w:sz w:val="32"/>
          <w:szCs w:val="32"/>
          <w:highlight w:val="none"/>
        </w:rPr>
      </w:pPr>
      <w:r>
        <w:rPr>
          <w:rFonts w:hint="eastAsia" w:ascii="仿宋_GB2312" w:hAnsi="仿宋_GB2312" w:eastAsia="仿宋_GB2312" w:cs="仿宋_GB2312"/>
          <w:sz w:val="32"/>
          <w:szCs w:val="32"/>
          <w:highlight w:val="none"/>
          <w:lang w:val="en-US" w:eastAsia="zh-CN"/>
        </w:rPr>
        <w:t xml:space="preserve">6.2 </w:t>
      </w:r>
      <w:r>
        <w:rPr>
          <w:rFonts w:hint="eastAsia" w:ascii="仿宋_GB2312" w:hAnsi="仿宋_GB2312" w:eastAsia="仿宋_GB2312" w:cs="仿宋_GB2312"/>
          <w:sz w:val="32"/>
          <w:szCs w:val="32"/>
          <w:highlight w:val="none"/>
        </w:rPr>
        <w:t>政策试点项目结题时要形成本单位</w:t>
      </w:r>
      <w:r>
        <w:rPr>
          <w:rFonts w:hint="eastAsia" w:ascii="仿宋_GB2312" w:eastAsia="仿宋_GB2312"/>
          <w:sz w:val="32"/>
          <w:szCs w:val="32"/>
          <w:highlight w:val="none"/>
        </w:rPr>
        <w:t>落实改革政策举措典型案例和通过实施形成有关管理制度、政策实施的办法。</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黑体" w:hAnsi="黑体" w:eastAsia="黑体" w:cs="仿宋_GB2312"/>
          <w:bCs/>
          <w:sz w:val="32"/>
          <w:szCs w:val="32"/>
          <w:highlight w:val="none"/>
          <w:lang w:eastAsia="zh-CN"/>
        </w:rPr>
      </w:pPr>
      <w:r>
        <w:rPr>
          <w:rFonts w:hint="eastAsia" w:ascii="黑体" w:hAnsi="黑体" w:eastAsia="黑体" w:cs="仿宋_GB2312"/>
          <w:bCs/>
          <w:sz w:val="32"/>
          <w:szCs w:val="32"/>
          <w:highlight w:val="none"/>
          <w:lang w:eastAsia="zh-CN"/>
        </w:rPr>
        <w:t>四、申报材料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项目申请</w:t>
      </w:r>
      <w:r>
        <w:rPr>
          <w:rFonts w:hint="eastAsia" w:ascii="仿宋_GB2312" w:hAnsi="仿宋_GB2312" w:eastAsia="仿宋_GB2312" w:cs="仿宋_GB2312"/>
          <w:color w:val="000000"/>
          <w:sz w:val="32"/>
          <w:szCs w:val="32"/>
          <w:highlight w:val="none"/>
        </w:rPr>
        <w:t>书</w:t>
      </w:r>
      <w:r>
        <w:rPr>
          <w:rFonts w:hint="eastAsia" w:ascii="仿宋_GB2312" w:hAnsi="仿宋" w:eastAsia="仿宋_GB2312" w:cs="仿宋"/>
          <w:color w:val="000000"/>
          <w:sz w:val="32"/>
          <w:szCs w:val="32"/>
          <w:highlight w:val="none"/>
        </w:rPr>
        <w:t>、合作协议</w:t>
      </w:r>
      <w:r>
        <w:rPr>
          <w:rFonts w:hint="eastAsia" w:ascii="仿宋_GB2312" w:hAnsi="仿宋_GB2312" w:eastAsia="仿宋_GB2312" w:cs="仿宋_GB2312"/>
          <w:color w:val="000000"/>
          <w:sz w:val="32"/>
          <w:szCs w:val="32"/>
          <w:highlight w:val="none"/>
        </w:rPr>
        <w:t>及</w:t>
      </w:r>
      <w:r>
        <w:rPr>
          <w:rFonts w:hint="eastAsia" w:ascii="仿宋_GB2312" w:hAnsi="仿宋_GB2312" w:eastAsia="仿宋_GB2312" w:cs="仿宋_GB2312"/>
          <w:sz w:val="32"/>
          <w:szCs w:val="32"/>
          <w:highlight w:val="none"/>
        </w:rPr>
        <w:t>符合申报要求的相关证明材料。</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黑体" w:hAnsi="黑体" w:eastAsia="黑体" w:cs="仿宋_GB2312"/>
          <w:bCs/>
          <w:sz w:val="32"/>
          <w:szCs w:val="32"/>
          <w:highlight w:val="none"/>
        </w:rPr>
      </w:pPr>
      <w:r>
        <w:rPr>
          <w:rFonts w:hint="eastAsia" w:ascii="黑体" w:hAnsi="黑体" w:eastAsia="黑体" w:cs="仿宋_GB2312"/>
          <w:bCs/>
          <w:sz w:val="32"/>
          <w:szCs w:val="32"/>
          <w:highlight w:val="none"/>
          <w:lang w:eastAsia="zh-CN"/>
        </w:rPr>
        <w:t>五、业务咨询电话</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政策法规处</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0311-85818115</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SongStd-Light">
    <w:altName w:val="黑体"/>
    <w:panose1 w:val="00000000000000000000"/>
    <w:charset w:val="86"/>
    <w:family w:val="auto"/>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06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uiPriority w:val="0"/>
    <w:pPr>
      <w:spacing w:before="0" w:beforeLines="0" w:beforeAutospacing="0" w:after="0" w:afterLines="0" w:afterAutospacing="0"/>
      <w:ind w:left="0" w:right="0" w:firstLine="420"/>
      <w:jc w:val="both"/>
    </w:pPr>
    <w:rPr>
      <w:rFonts w:hint="eastAsia" w:ascii="仿宋_GB2312" w:eastAsia="仿宋_GB2312" w:cs="仿宋_GB2312"/>
      <w:color w:val="auto"/>
      <w:kern w:val="0"/>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陌景柒1416984323</cp:lastModifiedBy>
  <dcterms:modified xsi:type="dcterms:W3CDTF">2019-04-04T03:14:59Z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